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2B2B2B"/>
          <w:kern w:val="0"/>
          <w:sz w:val="32"/>
          <w:szCs w:val="32"/>
          <w:lang w:val="en-US" w:eastAsia="zh-CN" w:bidi="ar-SA"/>
        </w:rPr>
        <w:t>米脂县妇女联合会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2018年部门综合预算说明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一、妇联主要职责：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1、团结、动员全县妇女投身改革开放和社会主义现代化建设事业，促进经济发展和社会全面进步。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2、教育、领导广大妇女，增强自尊、自信、自立、自强的精神，全面提高素质，促进社会人才成长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3、代表妇女参与国家和社会事务的民主管理、民主监督，参与有关妇女儿童法律、法规、规章的制定，维护妇女儿童合法权益。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4、为妇女儿童服务，加强与社会各界的联系，协调推动社会各界为妇女儿童办好事。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5、巩固和扩大各界妇女的大团结，加强各行、各业、各阶层妇女的联谊，发展同全国各地妇女的友好交往，增进了解和友谊，维护安定团结，促进祖国统一大业。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6、完成县委、县政府及市妇联交办的其他任务。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二、2017年度部门主要工作任务及目标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1、（1）做好“巾帼致富扶持工程”项目，考察落实新的扶持对象，开展“妇女之家”示范创建活动。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（2）完成妇女小额担保财政贴息贷款发放工作。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2、（1）组织女性健康知识讲座，落实领导干接访制度，开展“最美家庭”寻找活动，评选10户“最美家庭”。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（2）实施妇女儿童民生项目工程，重点开展妇女儿童关爱活动，继续做好“红凤工程”资助活动。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3、完成县委、县政府交办的史志编纂等其他工作任务。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三、部门基层预算单位构成及经费管理方式</w:t>
      </w:r>
    </w:p>
    <w:p>
      <w:pPr>
        <w:pStyle w:val="22"/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313" w:afterLines="100" w:afterAutospacing="0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无部门基层预算单位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纳入本部门2018年部门预算编制范围的二级预算单位共有1个，包括：</w:t>
      </w:r>
    </w:p>
    <w:tbl>
      <w:tblPr>
        <w:tblStyle w:val="16"/>
        <w:tblW w:w="848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67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7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78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米脂县妇女联合会（机关）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9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113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bookmarkStart w:id="0" w:name="Ò³Ãæ  7"/>
      <w:bookmarkEnd w:id="0"/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部门人员情况说明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 w:right="113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我单位</w:t>
      </w:r>
      <w:bookmarkStart w:id="1" w:name="_GoBack"/>
      <w:bookmarkEnd w:id="1"/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有行政编制4人，实有人员6人。退休人员4人。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共计：10人【其中：在职6人，退休4人】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477"/>
        <w:gridCol w:w="1459"/>
        <w:gridCol w:w="156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4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1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实有人员</w:t>
            </w:r>
          </w:p>
        </w:tc>
        <w:tc>
          <w:tcPr>
            <w:tcW w:w="15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米脂县妇女联合会</w:t>
            </w:r>
          </w:p>
        </w:tc>
        <w:tc>
          <w:tcPr>
            <w:tcW w:w="14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五、部门国有资产占有使用及资产购置情况说明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截止2018年2月14日，本部门无公务车辆，无单价20万元以上的设备。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2017年部门预算未安排购置车辆；未安排购置价值20万元以上设备。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六、部门预算绩效目标说明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2018年本部门专用业务经费项目实现了绩效目标管理全覆盖，涉及一般公共预算当年拨款96.71万元，无政府性基金预算拨款。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2018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年部门预算收支说明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（一）收支预算总体情况。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2018年公共预算拨款收入预算总计96.71万元，较2017年公共预算拨款收入预算总计89.54万元，增加7.17万元，增长7.41%，主要原因是2018年单位人员增加，机关事业单位养老制度改革及增资影响人员经费增长。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财政拨款收支情况。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rightChars="0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2018年支出预算总计96.71万元，基本支出86.71万元（包括工资福利支出55.9万元，对个人和家庭的补助支出19.91万元，办公经费10.9万元，项目支出10万元(妇女儿童民生项目)；较2017年支出预算总计89.54万元，【其中：基本支出74.04万元（工资福利支出39.87万元、商品和服务支出21.82万元、对个人和家庭的补助34.59万元）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项目支出15.50万元，增加7.17万元，增长7.41%，主要原因是2017年8月份调出一名干部，2018年单位人员增加，机关事业单位养老制度改革及增资影响人员经费增长。。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（三）一般公共预算拨款支出明细情况。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1、一般公共预算当年拨款规模变化情况。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文字说明，部门一般公共预算拨款收支与上年对比的增减变化情况及变化原因。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2018年公共预算拨款收入预算总计96.71万元，较2017年公共预算拨款收入预算总计89.54万元，增加7.17万元，增长7.41%，主要原因是2017年8月份调出一名干部，2018年单位人员增加，机关事业单位养老制度改革及增资影响人员经费增长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支出按功能科目分类的明细情况。按照部门支出功能分类的类、款级科目，区分人员经费、公用经费、专项业务经费说明一般公共预算拨款支出情况，将相关数据与上年对比，分析增减变化原因。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 w:right="271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</w:p>
    <w:tbl>
      <w:tblPr>
        <w:tblStyle w:val="16"/>
        <w:tblW w:w="8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1295"/>
        <w:gridCol w:w="1050"/>
        <w:gridCol w:w="1173"/>
        <w:gridCol w:w="1241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功能科目编码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功能科目名称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人员经费支出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公用经费支出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2012901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行政运行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55.9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19.91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较2017年公共预算拨款收入预算总计89.54万元，增加7.17万元，增长7.41%，主要原因是2017年8月份调出一名干部，2018年单位人员增加，机关事业单位养老制度改革及增资影响人员经费增长。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3、支出按经济科目分类的明细情况。按照部门支出经济分类的类级科目，区分人员经费、公用经费、专项业务经费说明一般公共预算拨款支出情况，将相关数据与上年对比，分析增减变化原因。（可附图表）</w:t>
      </w:r>
    </w:p>
    <w:tbl>
      <w:tblPr>
        <w:tblStyle w:val="16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640"/>
        <w:gridCol w:w="710"/>
        <w:gridCol w:w="957"/>
        <w:gridCol w:w="1054"/>
        <w:gridCol w:w="169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经济科目编码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项目经费支出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较2017年公共预算拨款收入预算总计89.54万元，增加7.17万元，增长7.41%，主要原因是2017年8月份调出一名干部，2018年单位人员增加，机关事业单位养老制度改革及增资影响人员经费增长。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86.71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7.98</w:t>
            </w: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19.91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19.91</w:t>
            </w: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30227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维护费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vMerge w:val="continue"/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（四）政府性基金预算支出情况。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本部门无政府性基金预算收支，并已公开空表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（五）国有资本经营预算拨款收支情况。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本部门无固有资本经营预算拨款收支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（六）“三公”经费等预算情况。部门“三公”经费、会议费、培训费等一般性支出预算编制情况、增减变动情况和对“三公”经费增减变化原因的分析说明。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A、因公出国（境）经费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2018年我单位无出国安排计划，相应预算安排经费为零。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  B、公务接待费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2018年预算安排0.80万元，较2017年预算安排0.80万元。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C、其他交通费用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因公务用车制度改革，我单位现在无公务车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（七）机关运行经费安排情况。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本年机关运行经费安排10.9万元。与2017年安排的机关运行经费10.9万元，无变化。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（八）政府采购情况。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本部门2018年政府采购预算如下表：</w:t>
      </w:r>
    </w:p>
    <w:tbl>
      <w:tblPr>
        <w:tblStyle w:val="16"/>
        <w:tblW w:w="9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6"/>
        <w:gridCol w:w="2186"/>
        <w:gridCol w:w="852"/>
        <w:gridCol w:w="954"/>
        <w:gridCol w:w="1214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经济科目编码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格力KFR-35GW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联想天逸510PRO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兄弟MFC-9340CDW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7,000.00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271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八、专业名词解释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1.基本支出：指人员经费、商品和服务支出，其中人员经费包括工资福利支出、对个人和家庭的补助。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工资福利支出：指在职职工的各类劳动报酬,以及为上述人员缴纳的各类社会保险费等。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对个人和家庭的补助支出：指用于对个人和家庭补助支出，主要包括：单位发放的离退休经费、生活补助、住房公积金等。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商品和服务支出：指在日常工作中购买商品和服务的支出，主要包括：办公费、水电费、交通费、差旅费、会议费、培训费等，不包括项目支出中购买商品和服务的支出。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2.项目支出：指根据职能职责为完成行政工作或事业发展目标，在基本支出预算之外编制的年度项目支出计划。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3.机关运行经费：指本单位对办公及印刷费、邮电费、差旅费、会议费、维修（护）费、专用材料及一般设备购置费、办公用房水电费、取暖费、公务用车运行维护费以及其他费用的开支。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4.三公经费：指本单位人员因公出国（境）经费、公务车购置及运行费、公务招待费。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textAlignment w:val="auto"/>
        <w:outlineLvl w:val="9"/>
        <w:rPr>
          <w:rFonts w:hint="default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2364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/>
          <w:w w:val="104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 xml:space="preserve">  米脂县妇女联合会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2306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1.部门综合预算收支总表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2.部门综合预算收入总表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3.部门综合预算支出总表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4.部门综合预算财政拨款收支总表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5.部门综合预算一般公共预算支出明细表（按功能科目分）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6.部门综合预算一般公共预算支出明细表（按经济分类科目分）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7.部门综合预算一般公共预算基本支出明细表（按功能科目分）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8.部门综合预一般公共预算基本支出明细表（按经济分类分）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9.部门综合预算政府性基金收支表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10.部门综合预算政府采购（资产配置、购买服务）预算表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11.部门综合预算专项业务支出明细表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12.部门综合预算一般公共预算拨款“三公”、会议费、培训费表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9280"/>
          <w:tab w:val="left" w:pos="9760"/>
        </w:tabs>
        <w:spacing w:line="520" w:lineRule="exact"/>
        <w:ind w:right="1280" w:rightChars="400" w:firstLine="0" w:firstLineChars="0"/>
        <w:jc w:val="left"/>
        <w:rPr>
          <w:rFonts w:hint="eastAsia"/>
        </w:rPr>
      </w:pPr>
    </w:p>
    <w:p>
      <w:pPr>
        <w:tabs>
          <w:tab w:val="left" w:pos="9280"/>
          <w:tab w:val="left" w:pos="9760"/>
        </w:tabs>
        <w:spacing w:line="520" w:lineRule="exact"/>
        <w:ind w:right="1280" w:rightChars="400" w:firstLine="0" w:firstLineChars="0"/>
        <w:jc w:val="both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0" w:left="1588" w:header="851" w:footer="1134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ind w:firstLine="560"/>
      <w:rPr>
        <w:rStyle w:val="15"/>
        <w:sz w:val="28"/>
      </w:rPr>
    </w:pPr>
    <w:r>
      <w:rPr>
        <w:rStyle w:val="15"/>
        <w:rFonts w:hint="eastAsia"/>
        <w:sz w:val="28"/>
      </w:rPr>
      <w:t>　</w:t>
    </w: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ind w:firstLine="36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31CF5"/>
    <w:multiLevelType w:val="singleLevel"/>
    <w:tmpl w:val="CD531C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B992389"/>
    <w:multiLevelType w:val="singleLevel"/>
    <w:tmpl w:val="0B992389"/>
    <w:lvl w:ilvl="0" w:tentative="0">
      <w:start w:val="1"/>
      <w:numFmt w:val="decimal"/>
      <w:pStyle w:val="20"/>
      <w:lvlText w:val="%1、"/>
      <w:lvlJc w:val="left"/>
      <w:pPr>
        <w:tabs>
          <w:tab w:val="left" w:pos="1344"/>
        </w:tabs>
        <w:ind w:left="0" w:firstLine="624"/>
      </w:pPr>
      <w:rPr>
        <w:rFonts w:hint="default" w:ascii="Arial" w:hAnsi="Arial"/>
      </w:rPr>
    </w:lvl>
  </w:abstractNum>
  <w:abstractNum w:abstractNumId="2">
    <w:nsid w:val="0F113F38"/>
    <w:multiLevelType w:val="singleLevel"/>
    <w:tmpl w:val="0F113F38"/>
    <w:lvl w:ilvl="0" w:tentative="0">
      <w:start w:val="1"/>
      <w:numFmt w:val="chineseCountingThousand"/>
      <w:pStyle w:val="19"/>
      <w:lvlText w:val="(%1)"/>
      <w:lvlJc w:val="left"/>
      <w:pPr>
        <w:tabs>
          <w:tab w:val="left" w:pos="984"/>
        </w:tabs>
        <w:ind w:left="0" w:firstLine="624"/>
      </w:pPr>
      <w:rPr>
        <w:rFonts w:hint="eastAsia"/>
      </w:rPr>
    </w:lvl>
  </w:abstractNum>
  <w:abstractNum w:abstractNumId="3">
    <w:nsid w:val="32C023CD"/>
    <w:multiLevelType w:val="singleLevel"/>
    <w:tmpl w:val="32C023CD"/>
    <w:lvl w:ilvl="0" w:tentative="0">
      <w:start w:val="1"/>
      <w:numFmt w:val="chineseCountingThousand"/>
      <w:pStyle w:val="18"/>
      <w:lvlText w:val="%1、"/>
      <w:lvlJc w:val="left"/>
      <w:pPr>
        <w:tabs>
          <w:tab w:val="left" w:pos="1344"/>
        </w:tabs>
        <w:ind w:left="0" w:firstLine="624"/>
      </w:pPr>
      <w:rPr>
        <w:rFonts w:hint="eastAsia"/>
      </w:rPr>
    </w:lvl>
  </w:abstractNum>
  <w:abstractNum w:abstractNumId="4">
    <w:nsid w:val="4415C34B"/>
    <w:multiLevelType w:val="singleLevel"/>
    <w:tmpl w:val="4415C3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DBC041B"/>
    <w:multiLevelType w:val="singleLevel"/>
    <w:tmpl w:val="5DBC04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98A6323"/>
    <w:multiLevelType w:val="multilevel"/>
    <w:tmpl w:val="798A6323"/>
    <w:lvl w:ilvl="0" w:tentative="0">
      <w:start w:val="1"/>
      <w:numFmt w:val="decimal"/>
      <w:pStyle w:val="21"/>
      <w:lvlText w:val="%1、"/>
      <w:lvlJc w:val="left"/>
      <w:pPr>
        <w:tabs>
          <w:tab w:val="left" w:pos="1344"/>
        </w:tabs>
        <w:ind w:left="0" w:firstLine="624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5"/>
  <w:drawingGridHorizontalSpacing w:val="160"/>
  <w:drawingGridVerticalSpacing w:val="435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%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31F3"/>
    <w:rsid w:val="00012153"/>
    <w:rsid w:val="000145AB"/>
    <w:rsid w:val="0001477F"/>
    <w:rsid w:val="00024BA2"/>
    <w:rsid w:val="000326F1"/>
    <w:rsid w:val="00046512"/>
    <w:rsid w:val="00053FF0"/>
    <w:rsid w:val="000643A4"/>
    <w:rsid w:val="00064412"/>
    <w:rsid w:val="000646F4"/>
    <w:rsid w:val="000678B0"/>
    <w:rsid w:val="00070337"/>
    <w:rsid w:val="00076F30"/>
    <w:rsid w:val="000827F2"/>
    <w:rsid w:val="0008758C"/>
    <w:rsid w:val="000A5258"/>
    <w:rsid w:val="000A719D"/>
    <w:rsid w:val="000B0B1A"/>
    <w:rsid w:val="000B2561"/>
    <w:rsid w:val="000B69E5"/>
    <w:rsid w:val="000C6B9E"/>
    <w:rsid w:val="000D5352"/>
    <w:rsid w:val="000E2EDF"/>
    <w:rsid w:val="000F37BE"/>
    <w:rsid w:val="001021DC"/>
    <w:rsid w:val="00114759"/>
    <w:rsid w:val="00134D6C"/>
    <w:rsid w:val="001401AD"/>
    <w:rsid w:val="001460D3"/>
    <w:rsid w:val="00146F12"/>
    <w:rsid w:val="00152798"/>
    <w:rsid w:val="00162456"/>
    <w:rsid w:val="0016794B"/>
    <w:rsid w:val="0017280E"/>
    <w:rsid w:val="00173A04"/>
    <w:rsid w:val="00191E80"/>
    <w:rsid w:val="0019339C"/>
    <w:rsid w:val="00197EF9"/>
    <w:rsid w:val="001A5608"/>
    <w:rsid w:val="001C7A13"/>
    <w:rsid w:val="001F03BE"/>
    <w:rsid w:val="001F0E5C"/>
    <w:rsid w:val="001F1E79"/>
    <w:rsid w:val="001F1FF0"/>
    <w:rsid w:val="001F2177"/>
    <w:rsid w:val="00207179"/>
    <w:rsid w:val="0021009E"/>
    <w:rsid w:val="00227038"/>
    <w:rsid w:val="0024141A"/>
    <w:rsid w:val="00255F18"/>
    <w:rsid w:val="002617DF"/>
    <w:rsid w:val="00270588"/>
    <w:rsid w:val="002900E4"/>
    <w:rsid w:val="0029022E"/>
    <w:rsid w:val="00291FE9"/>
    <w:rsid w:val="002A1EEF"/>
    <w:rsid w:val="002A4B20"/>
    <w:rsid w:val="002B125B"/>
    <w:rsid w:val="002B419B"/>
    <w:rsid w:val="002B5598"/>
    <w:rsid w:val="002D7964"/>
    <w:rsid w:val="002E1021"/>
    <w:rsid w:val="002E6C73"/>
    <w:rsid w:val="002F304A"/>
    <w:rsid w:val="00306398"/>
    <w:rsid w:val="00313F29"/>
    <w:rsid w:val="003377FF"/>
    <w:rsid w:val="00345340"/>
    <w:rsid w:val="00355841"/>
    <w:rsid w:val="003702DF"/>
    <w:rsid w:val="00374A0F"/>
    <w:rsid w:val="003830F0"/>
    <w:rsid w:val="003A2F5E"/>
    <w:rsid w:val="003B53A0"/>
    <w:rsid w:val="003B66CD"/>
    <w:rsid w:val="003B723B"/>
    <w:rsid w:val="003C4DBD"/>
    <w:rsid w:val="003D6AE9"/>
    <w:rsid w:val="003E694A"/>
    <w:rsid w:val="003F2EDE"/>
    <w:rsid w:val="003F3C0B"/>
    <w:rsid w:val="0041718E"/>
    <w:rsid w:val="004231D9"/>
    <w:rsid w:val="004466A9"/>
    <w:rsid w:val="0045486B"/>
    <w:rsid w:val="00463343"/>
    <w:rsid w:val="00471AF3"/>
    <w:rsid w:val="00472CF6"/>
    <w:rsid w:val="00486151"/>
    <w:rsid w:val="00497AED"/>
    <w:rsid w:val="004C4802"/>
    <w:rsid w:val="004D198A"/>
    <w:rsid w:val="004D4D3D"/>
    <w:rsid w:val="004E22E9"/>
    <w:rsid w:val="004E71C1"/>
    <w:rsid w:val="004E7D16"/>
    <w:rsid w:val="004F48A5"/>
    <w:rsid w:val="00505EF7"/>
    <w:rsid w:val="00512A12"/>
    <w:rsid w:val="00542A49"/>
    <w:rsid w:val="00550CB6"/>
    <w:rsid w:val="00552C51"/>
    <w:rsid w:val="00554CC8"/>
    <w:rsid w:val="0055598A"/>
    <w:rsid w:val="00562993"/>
    <w:rsid w:val="00587AC8"/>
    <w:rsid w:val="005939BD"/>
    <w:rsid w:val="00597FF1"/>
    <w:rsid w:val="005A237F"/>
    <w:rsid w:val="005A6EC0"/>
    <w:rsid w:val="005B4064"/>
    <w:rsid w:val="005C61E5"/>
    <w:rsid w:val="005E065E"/>
    <w:rsid w:val="005E5842"/>
    <w:rsid w:val="00613EFB"/>
    <w:rsid w:val="00624C01"/>
    <w:rsid w:val="00661C3D"/>
    <w:rsid w:val="00686D70"/>
    <w:rsid w:val="006E01D6"/>
    <w:rsid w:val="006E3E69"/>
    <w:rsid w:val="00700E09"/>
    <w:rsid w:val="007236F5"/>
    <w:rsid w:val="00733987"/>
    <w:rsid w:val="00736348"/>
    <w:rsid w:val="00737A66"/>
    <w:rsid w:val="00746521"/>
    <w:rsid w:val="007623CB"/>
    <w:rsid w:val="00765FDD"/>
    <w:rsid w:val="00766FBC"/>
    <w:rsid w:val="00771D32"/>
    <w:rsid w:val="00777E72"/>
    <w:rsid w:val="00790A60"/>
    <w:rsid w:val="00796C03"/>
    <w:rsid w:val="007C4B79"/>
    <w:rsid w:val="007D1246"/>
    <w:rsid w:val="007D306B"/>
    <w:rsid w:val="007E2FDE"/>
    <w:rsid w:val="007E467E"/>
    <w:rsid w:val="007F430A"/>
    <w:rsid w:val="007F6F2A"/>
    <w:rsid w:val="0080529A"/>
    <w:rsid w:val="008143B8"/>
    <w:rsid w:val="00821B10"/>
    <w:rsid w:val="0083663C"/>
    <w:rsid w:val="00841458"/>
    <w:rsid w:val="00851628"/>
    <w:rsid w:val="008520C6"/>
    <w:rsid w:val="0086134D"/>
    <w:rsid w:val="008B6DF6"/>
    <w:rsid w:val="008C0FC7"/>
    <w:rsid w:val="008C367E"/>
    <w:rsid w:val="008E3810"/>
    <w:rsid w:val="008E6904"/>
    <w:rsid w:val="00925F70"/>
    <w:rsid w:val="00932260"/>
    <w:rsid w:val="00944175"/>
    <w:rsid w:val="00960C8B"/>
    <w:rsid w:val="00964779"/>
    <w:rsid w:val="00967EC0"/>
    <w:rsid w:val="00990CCA"/>
    <w:rsid w:val="009949EA"/>
    <w:rsid w:val="009C746D"/>
    <w:rsid w:val="009D0CC9"/>
    <w:rsid w:val="009E3147"/>
    <w:rsid w:val="009E6386"/>
    <w:rsid w:val="009F3D71"/>
    <w:rsid w:val="00A52A7E"/>
    <w:rsid w:val="00A77E9B"/>
    <w:rsid w:val="00A85562"/>
    <w:rsid w:val="00A93830"/>
    <w:rsid w:val="00A943D7"/>
    <w:rsid w:val="00A94842"/>
    <w:rsid w:val="00AA4BE4"/>
    <w:rsid w:val="00AC2052"/>
    <w:rsid w:val="00AC30EA"/>
    <w:rsid w:val="00AD007E"/>
    <w:rsid w:val="00AD3065"/>
    <w:rsid w:val="00AE7530"/>
    <w:rsid w:val="00B0094A"/>
    <w:rsid w:val="00B02770"/>
    <w:rsid w:val="00B07A7D"/>
    <w:rsid w:val="00B260A4"/>
    <w:rsid w:val="00B2706A"/>
    <w:rsid w:val="00B43BA6"/>
    <w:rsid w:val="00B73B60"/>
    <w:rsid w:val="00B76F5B"/>
    <w:rsid w:val="00B922DA"/>
    <w:rsid w:val="00B931F3"/>
    <w:rsid w:val="00BC0EFF"/>
    <w:rsid w:val="00BC1881"/>
    <w:rsid w:val="00BC271A"/>
    <w:rsid w:val="00BF1145"/>
    <w:rsid w:val="00BF6453"/>
    <w:rsid w:val="00C05243"/>
    <w:rsid w:val="00C07E5D"/>
    <w:rsid w:val="00C217A5"/>
    <w:rsid w:val="00C35560"/>
    <w:rsid w:val="00C547D9"/>
    <w:rsid w:val="00C776C4"/>
    <w:rsid w:val="00CA0807"/>
    <w:rsid w:val="00CA0A60"/>
    <w:rsid w:val="00CA5DF9"/>
    <w:rsid w:val="00CA6B67"/>
    <w:rsid w:val="00CC043A"/>
    <w:rsid w:val="00CC4D7A"/>
    <w:rsid w:val="00CD1A85"/>
    <w:rsid w:val="00CE5917"/>
    <w:rsid w:val="00D2044E"/>
    <w:rsid w:val="00D2242F"/>
    <w:rsid w:val="00D37357"/>
    <w:rsid w:val="00D977EA"/>
    <w:rsid w:val="00DA296E"/>
    <w:rsid w:val="00DD0ABC"/>
    <w:rsid w:val="00DF2162"/>
    <w:rsid w:val="00DF7607"/>
    <w:rsid w:val="00E07EFF"/>
    <w:rsid w:val="00E12C89"/>
    <w:rsid w:val="00E17A7F"/>
    <w:rsid w:val="00E21F1F"/>
    <w:rsid w:val="00E44A44"/>
    <w:rsid w:val="00E73EF9"/>
    <w:rsid w:val="00E86D91"/>
    <w:rsid w:val="00E86FDB"/>
    <w:rsid w:val="00E87CAB"/>
    <w:rsid w:val="00EA155B"/>
    <w:rsid w:val="00EE6122"/>
    <w:rsid w:val="00EE7ACE"/>
    <w:rsid w:val="00EF47FE"/>
    <w:rsid w:val="00EF7F80"/>
    <w:rsid w:val="00F3168F"/>
    <w:rsid w:val="00F562A1"/>
    <w:rsid w:val="00F64029"/>
    <w:rsid w:val="00F913E3"/>
    <w:rsid w:val="00FD0FFA"/>
    <w:rsid w:val="00FD4B0C"/>
    <w:rsid w:val="042A3D39"/>
    <w:rsid w:val="046E4836"/>
    <w:rsid w:val="06DA65BE"/>
    <w:rsid w:val="06F0018C"/>
    <w:rsid w:val="07D534C7"/>
    <w:rsid w:val="0B9F37D9"/>
    <w:rsid w:val="0BC10F2C"/>
    <w:rsid w:val="0D5F672D"/>
    <w:rsid w:val="104D056E"/>
    <w:rsid w:val="11F934A2"/>
    <w:rsid w:val="125074BC"/>
    <w:rsid w:val="147736C1"/>
    <w:rsid w:val="149C63B3"/>
    <w:rsid w:val="17484179"/>
    <w:rsid w:val="1A2D11B0"/>
    <w:rsid w:val="1DC10E88"/>
    <w:rsid w:val="1DF677CE"/>
    <w:rsid w:val="1E147E51"/>
    <w:rsid w:val="1E1E3E76"/>
    <w:rsid w:val="1E862F64"/>
    <w:rsid w:val="1F623E44"/>
    <w:rsid w:val="21011E10"/>
    <w:rsid w:val="211E6089"/>
    <w:rsid w:val="21DB43D1"/>
    <w:rsid w:val="21E918DF"/>
    <w:rsid w:val="22261623"/>
    <w:rsid w:val="22562256"/>
    <w:rsid w:val="22C13985"/>
    <w:rsid w:val="23DC4534"/>
    <w:rsid w:val="24F80927"/>
    <w:rsid w:val="26CC17DB"/>
    <w:rsid w:val="2759243A"/>
    <w:rsid w:val="2762403E"/>
    <w:rsid w:val="28255FFC"/>
    <w:rsid w:val="29210605"/>
    <w:rsid w:val="2CCE0B03"/>
    <w:rsid w:val="2ED056C5"/>
    <w:rsid w:val="2FD426AF"/>
    <w:rsid w:val="2FD84569"/>
    <w:rsid w:val="30061065"/>
    <w:rsid w:val="310B3D30"/>
    <w:rsid w:val="31C16AD9"/>
    <w:rsid w:val="32240ECF"/>
    <w:rsid w:val="334615A4"/>
    <w:rsid w:val="346E72C6"/>
    <w:rsid w:val="34952B1A"/>
    <w:rsid w:val="351C4ED9"/>
    <w:rsid w:val="35BA70F6"/>
    <w:rsid w:val="379773F4"/>
    <w:rsid w:val="37EA2457"/>
    <w:rsid w:val="38621536"/>
    <w:rsid w:val="38FC583D"/>
    <w:rsid w:val="3DBA14E9"/>
    <w:rsid w:val="3FA728E1"/>
    <w:rsid w:val="409C6796"/>
    <w:rsid w:val="41346B80"/>
    <w:rsid w:val="417B45E0"/>
    <w:rsid w:val="42642199"/>
    <w:rsid w:val="4285382B"/>
    <w:rsid w:val="44EB73B7"/>
    <w:rsid w:val="44F2173D"/>
    <w:rsid w:val="46FC63A9"/>
    <w:rsid w:val="479A37D1"/>
    <w:rsid w:val="48C4599D"/>
    <w:rsid w:val="491679E0"/>
    <w:rsid w:val="4AC21B29"/>
    <w:rsid w:val="4B374526"/>
    <w:rsid w:val="4BD159BE"/>
    <w:rsid w:val="4CB93EB8"/>
    <w:rsid w:val="4E1A376A"/>
    <w:rsid w:val="4FE03A71"/>
    <w:rsid w:val="50447929"/>
    <w:rsid w:val="508C1E90"/>
    <w:rsid w:val="510277D7"/>
    <w:rsid w:val="52340BF9"/>
    <w:rsid w:val="524F53FA"/>
    <w:rsid w:val="53BA4A4C"/>
    <w:rsid w:val="53D424BA"/>
    <w:rsid w:val="54EC72AD"/>
    <w:rsid w:val="58C41464"/>
    <w:rsid w:val="59564B8A"/>
    <w:rsid w:val="5B27487C"/>
    <w:rsid w:val="5B2D33A9"/>
    <w:rsid w:val="5EE82113"/>
    <w:rsid w:val="6067263E"/>
    <w:rsid w:val="61BC1DB9"/>
    <w:rsid w:val="626C4D4D"/>
    <w:rsid w:val="62C707FD"/>
    <w:rsid w:val="6332114D"/>
    <w:rsid w:val="640309CA"/>
    <w:rsid w:val="64CC014D"/>
    <w:rsid w:val="656D4113"/>
    <w:rsid w:val="66D74B50"/>
    <w:rsid w:val="6775269C"/>
    <w:rsid w:val="67E13B29"/>
    <w:rsid w:val="68ED27DD"/>
    <w:rsid w:val="6C2C7BB1"/>
    <w:rsid w:val="6DC17674"/>
    <w:rsid w:val="6E482F82"/>
    <w:rsid w:val="6FA77ECF"/>
    <w:rsid w:val="6FD1080A"/>
    <w:rsid w:val="70BD0D02"/>
    <w:rsid w:val="70D717D1"/>
    <w:rsid w:val="70E2289C"/>
    <w:rsid w:val="73CF7F57"/>
    <w:rsid w:val="73F7665E"/>
    <w:rsid w:val="74D56F63"/>
    <w:rsid w:val="75916B9C"/>
    <w:rsid w:val="75C75BA2"/>
    <w:rsid w:val="75DF1E46"/>
    <w:rsid w:val="762F7BE6"/>
    <w:rsid w:val="774112D2"/>
    <w:rsid w:val="779B0810"/>
    <w:rsid w:val="79C30617"/>
    <w:rsid w:val="7AA005AC"/>
    <w:rsid w:val="7CEC5760"/>
    <w:rsid w:val="7D291C1C"/>
    <w:rsid w:val="7EF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200" w:firstLineChars="20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0"/>
    </w:pPr>
    <w:rPr>
      <w:rFonts w:eastAsia="文鼎大标宋简"/>
      <w:kern w:val="44"/>
      <w:sz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1"/>
    </w:pPr>
    <w:rPr>
      <w:rFonts w:eastAsia="文鼎大标宋简"/>
      <w:sz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eastAsia="黑体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3"/>
    </w:pPr>
    <w:rPr>
      <w:rFonts w:eastAsia="黑体"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4"/>
    </w:pPr>
    <w:rPr>
      <w:rFonts w:eastAsia="黑体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ind w:left="127"/>
    </w:pPr>
    <w:rPr>
      <w:rFonts w:ascii="宋体" w:hAnsi="宋体" w:eastAsia="宋体"/>
      <w:sz w:val="30"/>
      <w:szCs w:val="30"/>
    </w:rPr>
  </w:style>
  <w:style w:type="paragraph" w:styleId="8">
    <w:name w:val="Body Text Indent"/>
    <w:basedOn w:val="1"/>
    <w:qFormat/>
    <w:uiPriority w:val="0"/>
    <w:pPr>
      <w:ind w:firstLine="640"/>
    </w:pPr>
  </w:style>
  <w:style w:type="paragraph" w:styleId="9">
    <w:name w:val="Date"/>
    <w:basedOn w:val="1"/>
    <w:next w:val="1"/>
    <w:qFormat/>
    <w:uiPriority w:val="0"/>
    <w:pPr>
      <w:adjustRightInd/>
      <w:ind w:firstLine="0" w:firstLineChars="0"/>
      <w:textAlignment w:val="auto"/>
    </w:pPr>
    <w:rPr>
      <w:rFonts w:ascii="楷体_GB2312" w:eastAsia="楷体_GB2312"/>
      <w:kern w:val="2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table" w:styleId="17">
    <w:name w:val="Table Grid"/>
    <w:basedOn w:val="16"/>
    <w:qFormat/>
    <w:uiPriority w:val="0"/>
    <w:pPr>
      <w:widowControl w:val="0"/>
      <w:adjustRightInd w:val="0"/>
      <w:ind w:firstLine="200" w:firstLineChars="20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编号1"/>
    <w:basedOn w:val="1"/>
    <w:next w:val="1"/>
    <w:qFormat/>
    <w:uiPriority w:val="0"/>
    <w:pPr>
      <w:numPr>
        <w:ilvl w:val="0"/>
        <w:numId w:val="1"/>
      </w:numPr>
      <w:tabs>
        <w:tab w:val="left" w:pos="360"/>
        <w:tab w:val="left" w:pos="1280"/>
        <w:tab w:val="clear" w:pos="1344"/>
      </w:tabs>
      <w:spacing w:beforeLines="100" w:afterLines="50"/>
      <w:ind w:firstLine="0" w:firstLineChars="0"/>
      <w:outlineLvl w:val="1"/>
    </w:pPr>
    <w:rPr>
      <w:rFonts w:eastAsia="黑体"/>
    </w:rPr>
  </w:style>
  <w:style w:type="paragraph" w:customStyle="1" w:styleId="19">
    <w:name w:val="编号2"/>
    <w:basedOn w:val="1"/>
    <w:next w:val="1"/>
    <w:qFormat/>
    <w:uiPriority w:val="0"/>
    <w:pPr>
      <w:numPr>
        <w:ilvl w:val="0"/>
        <w:numId w:val="2"/>
      </w:numPr>
      <w:tabs>
        <w:tab w:val="left" w:pos="1280"/>
      </w:tabs>
      <w:spacing w:beforeLines="100" w:afterLines="50"/>
      <w:ind w:firstLine="0" w:firstLineChars="0"/>
      <w:outlineLvl w:val="2"/>
    </w:pPr>
    <w:rPr>
      <w:rFonts w:eastAsia="楷体_GB2312"/>
    </w:rPr>
  </w:style>
  <w:style w:type="paragraph" w:customStyle="1" w:styleId="20">
    <w:name w:val="编号3"/>
    <w:basedOn w:val="1"/>
    <w:next w:val="1"/>
    <w:qFormat/>
    <w:uiPriority w:val="0"/>
    <w:pPr>
      <w:numPr>
        <w:ilvl w:val="0"/>
        <w:numId w:val="3"/>
      </w:numPr>
      <w:tabs>
        <w:tab w:val="left" w:pos="1280"/>
      </w:tabs>
      <w:spacing w:beforeLines="100" w:afterLines="50"/>
      <w:ind w:firstLine="0" w:firstLineChars="0"/>
      <w:outlineLvl w:val="3"/>
    </w:pPr>
  </w:style>
  <w:style w:type="paragraph" w:customStyle="1" w:styleId="21">
    <w:name w:val="编号4"/>
    <w:basedOn w:val="1"/>
    <w:qFormat/>
    <w:uiPriority w:val="0"/>
    <w:pPr>
      <w:numPr>
        <w:ilvl w:val="0"/>
        <w:numId w:val="4"/>
      </w:numPr>
      <w:tabs>
        <w:tab w:val="left" w:pos="1120"/>
      </w:tabs>
      <w:ind w:firstLine="0" w:firstLineChars="0"/>
      <w:outlineLvl w:val="4"/>
    </w:pPr>
  </w:style>
  <w:style w:type="paragraph" w:customStyle="1" w:styleId="22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2017-11-21T01:22:00Z</dcterms:created>
  <dc:creator>aaa</dc:creator>
  <cp:lastModifiedBy>yoga</cp:lastModifiedBy>
  <cp:lastPrinted>2018-02-08T01:05:00Z</cp:lastPrinted>
  <dcterms:modified xsi:type="dcterms:W3CDTF">2018-02-13T09:33:06Z</dcterms:modified>
  <dc:title>米财字〔2003〕　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