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2B2B2B"/>
          <w:sz w:val="44"/>
          <w:szCs w:val="44"/>
        </w:rPr>
      </w:pPr>
      <w:r>
        <w:rPr>
          <w:rFonts w:hint="eastAsia" w:ascii="黑体" w:hAnsi="黑体" w:eastAsia="黑体" w:cs="黑体"/>
          <w:color w:val="2B2B2B"/>
          <w:sz w:val="44"/>
          <w:szCs w:val="44"/>
        </w:rPr>
        <w:t>米脂县委</w:t>
      </w:r>
      <w:r>
        <w:rPr>
          <w:rFonts w:hint="eastAsia" w:ascii="黑体" w:hAnsi="黑体" w:eastAsia="黑体" w:cs="黑体"/>
          <w:color w:val="2B2B2B"/>
          <w:sz w:val="44"/>
          <w:szCs w:val="44"/>
          <w:lang w:val="en-US" w:eastAsia="zh-CN"/>
        </w:rPr>
        <w:t>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2B2B2B"/>
          <w:sz w:val="44"/>
          <w:szCs w:val="44"/>
        </w:rPr>
      </w:pPr>
      <w:r>
        <w:rPr>
          <w:rFonts w:hint="eastAsia" w:ascii="黑体" w:hAnsi="黑体" w:eastAsia="黑体" w:cs="黑体"/>
          <w:color w:val="2B2B2B"/>
          <w:sz w:val="44"/>
          <w:szCs w:val="44"/>
        </w:rPr>
        <w:t>201</w:t>
      </w:r>
      <w:r>
        <w:rPr>
          <w:rFonts w:hint="eastAsia" w:ascii="黑体" w:hAnsi="黑体" w:eastAsia="黑体" w:cs="黑体"/>
          <w:color w:val="2B2B2B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color w:val="2B2B2B"/>
          <w:sz w:val="44"/>
          <w:szCs w:val="44"/>
        </w:rPr>
        <w:t>年部门综合预算说明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80" w:lineRule="exact"/>
        <w:ind w:right="0"/>
        <w:textAlignment w:val="auto"/>
        <w:outlineLvl w:val="9"/>
        <w:rPr>
          <w:rFonts w:hint="default" w:ascii="宋体" w:hAnsi="宋体" w:eastAsia="宋体" w:cs="宋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一、部门主要职责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1、宣传、贯彻党中央、自治区党委、地委关于统一战线的方针、政策，调查了解全县统战工作的情况，掌握分析统一战线工作中的政治思想动态，及时准确地向县委反映情况，并提出开展统战工作的建议和意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、负责调查研究、检查有关民族、宗教工作方针、政策的贯彻执行情况，联系少数民族和宗教界的代表人物，协助有关部门做好民族干部的培养和举荐工作，积极做好加强民族团结，反对民族分裂，维护祖国统一的工作，参与处理有关突发事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3、主管党外人士的政治安排，会同有关部门做好党外人士的培养、选拔、推荐工作，做好党外人士的培训工作。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4、负责开展以祖国统一为重点的海外统战工作，对台、港同胞和台、港代表人物进行争取、团结和联谊。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5、开展经济领域的统战工作、做好非公有制经济代表人士的思想政治工作，对私营企业、个体工商户代表人物联系、协调关系，提出政策性建议。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6、调查、反映党外知识分子情况，提出政策性建议，联系并培养党外知识分子的代表人物。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7、会同有关部门开展海内外统一战线的宣传工作。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8、指导乡(场)镇和企事业单位的统战工作，指导有关社团、协会的工作。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9、配合有关部门做好统战系统的干部配备调整工作，加强统战部的自身建设，提高统战干部的政治思想和业务素质，做好统战系统干部的培训工作。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10、承办县委及市委统战部交办的其它任务。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9年年度部门工作任务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（一）、继续深入学习贯彻落实党的十九大精神和中省市统战工作会议精神，把学习党的十九大精神作为首要政治任务，办好专题讲座、办好报告会等。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（二）、积极支持各民主党派、工商联和无党派人士加强协商能力建设，提高建言献策水平。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（三）、提高民族宗教法治化管理水平，巩固乱建庙宇工作成果，充实好村、社区统战宗教联络员。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（四）、加强党外人士培养使用力度。组织、统战部门要建立健全协作机制，进一步创新选拔途径和方式，理顺管理选拔渠道，拓宽选拔使用范围，逐步实现党外领导干部应配尽配。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（五）、建立健全非公企业信息、项目数据库，加强联系，进行法律维权，帮助解决实际困难。对企业家进行理想信念、思想道德、法律法规、现代经营管理等教育培训，不断提高他们的综合素质。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 xml:space="preserve">（六）、优化载体，主动贴近社会新阶层人士。组织人员对全县范围的社会新阶层人士再次进行调查摸底，对一些具有代表性人士建立档案。组织社会新阶层人士召开座谈会，鼓励他们对县经济社会发展出谋划策。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七）、充分利用米脂的特色和优势，促进与港澳台和海外人士的交流交往。加强以杜岚女士家属、杜聿明家属、台湾台南李自成后裔为重点的“三胞”联络工作；全面开展全县范围内的侨胞、侨眷、台胞台属的调查摸底工作，以村、社区为单位，专人负责，入户调查，建立各级侨情、台情的详细档案。认真开展留学人员的基本情况调查，建立健全留学人员档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（八）、完成县委、县政府交办的“三访五促”、“四城联创”、史志编纂、信息公开等其它工作任务。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三、部门预算单位构成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米脂县委统战部是全县统战工作行政主管部门，米脂县委统战部属全额拨款的行政单位。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纳入本部门2019年部门预算编制范围的预算单位共有1个，包括：</w:t>
      </w:r>
    </w:p>
    <w:tbl>
      <w:tblPr>
        <w:tblStyle w:val="19"/>
        <w:tblW w:w="848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67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7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78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  <w:t>中共米脂县委统一战线工作部（机关）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9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113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bookmarkStart w:id="0" w:name="Ò³Ãæ  7"/>
      <w:bookmarkEnd w:id="0"/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部门人员情况说明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 w:right="113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米脂县委统战部有行政编制4人，实有人员5人。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共计：4人【其中：在职5人，退休7人】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477"/>
        <w:gridCol w:w="1459"/>
        <w:gridCol w:w="156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4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15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实有人员</w:t>
            </w:r>
          </w:p>
        </w:tc>
        <w:tc>
          <w:tcPr>
            <w:tcW w:w="15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米脂县委统战部</w:t>
            </w:r>
          </w:p>
        </w:tc>
        <w:tc>
          <w:tcPr>
            <w:tcW w:w="14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  <w:t>退休7人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113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五、部门国有资产占有使用及资产购置情况说明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截止2018年12月31日，本部门无公务车辆，无单价20万元以上的设备。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2019年部门预算未安排购置车辆；未安排购置价值20万元以上设备。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13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六、部门预算绩效目标说明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2019年本部门专用业务经费项目实现了绩效目标管理全覆盖，涉及一般公共预算当年拨款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58.26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万元，无政府性基金预算拨款。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9年部门预算收支说明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（一）收支预算总体情况。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2019年公共预算拨款收入预算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总计58.26万元，较2018年公共预算拨款收入预算总计95.09万元，减少36.83万元，减少38%，主要原因是2019年1月份开始退休老干部工资不在财政局发放的减少导致。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财政拨款收支情况。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rightChars="0"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2019年支出预算总计58.26万元，【其中：机关运行经费16.89万元，基本支出58.26万元（包括工资福利支出41.37万元，日常公用经费16.89万元】，2018年支出预算总计95.09万元，【其中：基本支出95.09万元，包括工资福利支出78.15万元，日常公用经费16.94万元）】，减少36.83万元，减少38%，主要原因是2019年1月份开始退休老干部工资不在财政局发放的减少导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（三）一般公共预算拨款支出明细情况。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1、一般公共预算当年拨款规模变化情况。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文字说明，部门一般公共预算拨款收支与上年对比的增减变化情况及变化原因。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201年公共预算拨款收入预算总计58.26万元，较2018年公共预算拨款收入预算总计95.09万元，减少36.83万元，减少38%，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主要原因是2019年1月份开始退休老干部工资不在财政局发放的减少导致。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支出按功能科目分类的明细情况。按照部门支出功能分类的类、款级科目，区分人员经费、公用经费、专项业务经费说明一般公共预算拨款支出情况，将相关数据与上年对比，分析增减变化原因。</w:t>
      </w:r>
    </w:p>
    <w:tbl>
      <w:tblPr>
        <w:tblStyle w:val="19"/>
        <w:tblpPr w:leftFromText="180" w:rightFromText="180" w:vertAnchor="text" w:horzAnchor="page" w:tblpX="1236" w:tblpY="473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300"/>
        <w:gridCol w:w="1054"/>
        <w:gridCol w:w="1177"/>
        <w:gridCol w:w="1245"/>
        <w:gridCol w:w="3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功能科目编码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功能科目名称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人员经费支出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公用经费支出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2012901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行政运行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58.26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41.37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  <w:t>16.89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firstLine="647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15"/>
                <w:szCs w:val="15"/>
                <w:lang w:val="en-US" w:eastAsia="zh-CN" w:bidi="ar-SA"/>
              </w:rPr>
              <w:t>较2017年减少36.83万元，减少38%，主要原因是2019年1月份开始退休老干部工资不在财政局发放的减少导致。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27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3、支出按经济科目分类的明细情况。按照部门支出经济分类的类级科目，区分人员经费、公用经费、专项业务经费说明一般公共预算拨款支出情况，将相关数据与上年对比，分析增减变化原因。（可附图表）</w:t>
      </w:r>
    </w:p>
    <w:tbl>
      <w:tblPr>
        <w:tblStyle w:val="19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2018"/>
        <w:gridCol w:w="874"/>
        <w:gridCol w:w="1177"/>
        <w:gridCol w:w="1297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经济科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目编码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经济科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目名称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人员经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费支出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公用经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费支出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50101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工资奖金津补贴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34.5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34.5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left="0" w:leftChars="0" w:right="271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较2017年减少36.83万元，减少38%，主要原因是2019年1月份开始退休老干部工资的减少导致。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50102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社会保障缴费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50103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住房公积金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3.82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3.82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50201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办公经费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16.89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16.89</w:t>
            </w: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50202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会议费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50203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培训费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50206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公务接待费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50209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其他商品和服务支出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89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50905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离退休费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ind w:right="271" w:rightChars="0" w:firstLine="480" w:firstLineChars="2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（四）政府性基金预算支出情况。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本部门无政府性基金预算收支，并已公开空表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（五）国有资本经营预算拨款收支情况。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本部门无固有资本经营预算拨款收支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（六）“三公”经费等预算情况。部门“三公”经费、会议费、培训费等一般性支出预算编制情况、增减变动情况和对“三公”经费增减变化原因的分析说明。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A、因公出国（境）经费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2019年我部无出国安排计划，相应预算安排经费为零。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  B、公务接待费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2019年预算安排0万元，较2018年预算安排0.6万元。减少0.6万元，减少60%。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C、其他交通费用</w:t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因公务用车制度改革，我部现在无公务车，所以只有其他交通费用，用于下乡租车。2019年预算安排其他交通费用2万元，较2018年安排其他交通费用2万元，无变化，其他交通费用主要用于保障县委统战部基层工作调研，开展统战工作、精准扶贫等统战部重点工作和执行日常公务活动等工作开展。</w:t>
      </w:r>
      <w:bookmarkStart w:id="1" w:name="_GoBack"/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（七）机关运行经费安排情况。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本年机关运行经费安排16.89万元。与2018年安排的机关运行经费16.94万元，减少0.5万元，减少3%。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严格执行相关规定，坚持厉行节约，对机关运行经费支出进一步压减。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（八）政府采购情况。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 w:bidi="ar-SA"/>
        </w:rPr>
        <w:t>本部门2019年无政府采购预算，并已公开空表。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八、专业名词解释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1.基本支出：指人员经费、商品和服务支出，其中人员经费包括工资福利支出、对个人和家庭的补助。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工资福利支出：指在职职工的各类劳动报酬,以及为上述人员缴纳的各类社会保险费等。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对个人和家庭的补助支出：指用于对个人和家庭补助支出，主要包括：单位发放的离退休经费、生活补助、住房公积金等。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商品和服务支出：指在日常工作中购买商品和服务的支出，主要包括：办公费、水电费、交通费、差旅费、会议费、培训费等，不包括项目支出中购买商品和服务的支出。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2.项目支出：指根据职能职责为完成行政工作或事业发展目标，在基本支出预算之外编制的年度项目支出计划。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3.机关运行经费：指本单位对办公及印刷费、邮电费、差旅费、会议费、维修（护）费、专用材料及一般设备购置费、办公用房水电费、取暖费、公务用车运行维护费以及其他费用的开支。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71" w:firstLine="647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B2B2B"/>
          <w:kern w:val="0"/>
          <w:sz w:val="32"/>
          <w:szCs w:val="32"/>
          <w:lang w:val="en-US" w:eastAsia="zh-CN" w:bidi="ar-SA"/>
        </w:rPr>
        <w:t>4.三公经费：指本单位人员因公出国（境）经费、公务车购置及运行费、公务招待费。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271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2364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w w:val="104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 xml:space="preserve">   中共米脂县委统战部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2306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1.部门综合预算收支总表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2.部门综合预算收入总表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3.部门综合预算支出总表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4.部门综合预算财政拨款收支总表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5.部门综合预算一般公共预算支出明细表（按功能科目分）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6.部门综合预算一般公共预算支出明细表（按经济分类科目分）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7.部门综合预算一般公共预算基本支出明细表（按功能科目分）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8.部门综合预一般公共预算基本支出明细表（按经济分类分）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9.部门综合预算政府性基金收支表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10.部门综合预算政府采购（资产配置、购买服务）预算表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11.部门综合预算专项业务支出明细表</w:t>
      </w:r>
    </w:p>
    <w:p>
      <w:pPr>
        <w:keepNext w:val="0"/>
        <w:keepLines w:val="0"/>
        <w:pageBreakBefore w:val="0"/>
        <w:widowControl w:val="0"/>
        <w:tabs>
          <w:tab w:val="left" w:pos="3587"/>
          <w:tab w:val="left" w:pos="4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12.部门综合预算一般公共预算拨款“三公”、会议费、培训费表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0" w:left="1588" w:header="851" w:footer="1134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夹发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ind w:firstLine="560"/>
      <w:rPr>
        <w:rStyle w:val="16"/>
        <w:sz w:val="28"/>
      </w:rPr>
    </w:pPr>
    <w:r>
      <w:rPr>
        <w:rStyle w:val="16"/>
        <w:rFonts w:hint="eastAsia"/>
        <w:sz w:val="28"/>
      </w:rPr>
      <w:t>　</w:t>
    </w:r>
  </w:p>
  <w:p>
    <w:pPr>
      <w:pStyle w:val="1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ind w:firstLine="360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31CF5"/>
    <w:multiLevelType w:val="singleLevel"/>
    <w:tmpl w:val="CD531C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B992389"/>
    <w:multiLevelType w:val="singleLevel"/>
    <w:tmpl w:val="0B992389"/>
    <w:lvl w:ilvl="0" w:tentative="0">
      <w:start w:val="1"/>
      <w:numFmt w:val="decimal"/>
      <w:pStyle w:val="23"/>
      <w:lvlText w:val="%1、"/>
      <w:lvlJc w:val="left"/>
      <w:pPr>
        <w:tabs>
          <w:tab w:val="left" w:pos="1344"/>
        </w:tabs>
        <w:ind w:left="0" w:firstLine="624"/>
      </w:pPr>
      <w:rPr>
        <w:rFonts w:hint="default" w:ascii="Arial" w:hAnsi="Arial"/>
      </w:rPr>
    </w:lvl>
  </w:abstractNum>
  <w:abstractNum w:abstractNumId="2">
    <w:nsid w:val="0F113F38"/>
    <w:multiLevelType w:val="singleLevel"/>
    <w:tmpl w:val="0F113F38"/>
    <w:lvl w:ilvl="0" w:tentative="0">
      <w:start w:val="1"/>
      <w:numFmt w:val="chineseCountingThousand"/>
      <w:pStyle w:val="22"/>
      <w:lvlText w:val="(%1)"/>
      <w:lvlJc w:val="left"/>
      <w:pPr>
        <w:tabs>
          <w:tab w:val="left" w:pos="984"/>
        </w:tabs>
        <w:ind w:left="0" w:firstLine="624"/>
      </w:pPr>
      <w:rPr>
        <w:rFonts w:hint="eastAsia"/>
      </w:rPr>
    </w:lvl>
  </w:abstractNum>
  <w:abstractNum w:abstractNumId="3">
    <w:nsid w:val="32C023CD"/>
    <w:multiLevelType w:val="singleLevel"/>
    <w:tmpl w:val="32C023CD"/>
    <w:lvl w:ilvl="0" w:tentative="0">
      <w:start w:val="1"/>
      <w:numFmt w:val="chineseCountingThousand"/>
      <w:pStyle w:val="21"/>
      <w:lvlText w:val="%1、"/>
      <w:lvlJc w:val="left"/>
      <w:pPr>
        <w:tabs>
          <w:tab w:val="left" w:pos="1344"/>
        </w:tabs>
        <w:ind w:left="0" w:firstLine="624"/>
      </w:pPr>
      <w:rPr>
        <w:rFonts w:hint="eastAsia"/>
      </w:rPr>
    </w:lvl>
  </w:abstractNum>
  <w:abstractNum w:abstractNumId="4">
    <w:nsid w:val="4415C34B"/>
    <w:multiLevelType w:val="singleLevel"/>
    <w:tmpl w:val="4415C3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DBC041B"/>
    <w:multiLevelType w:val="singleLevel"/>
    <w:tmpl w:val="5DBC04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98A6323"/>
    <w:multiLevelType w:val="multilevel"/>
    <w:tmpl w:val="798A6323"/>
    <w:lvl w:ilvl="0" w:tentative="0">
      <w:start w:val="1"/>
      <w:numFmt w:val="decimal"/>
      <w:pStyle w:val="24"/>
      <w:lvlText w:val="%1、"/>
      <w:lvlJc w:val="left"/>
      <w:pPr>
        <w:tabs>
          <w:tab w:val="left" w:pos="1344"/>
        </w:tabs>
        <w:ind w:left="0" w:firstLine="624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5"/>
  <w:drawingGridHorizontalSpacing w:val="160"/>
  <w:drawingGridVerticalSpacing w:val="435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%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F3"/>
    <w:rsid w:val="00012153"/>
    <w:rsid w:val="000145AB"/>
    <w:rsid w:val="0001477F"/>
    <w:rsid w:val="00024BA2"/>
    <w:rsid w:val="000326F1"/>
    <w:rsid w:val="00046512"/>
    <w:rsid w:val="00053FF0"/>
    <w:rsid w:val="000643A4"/>
    <w:rsid w:val="00064412"/>
    <w:rsid w:val="000646F4"/>
    <w:rsid w:val="000678B0"/>
    <w:rsid w:val="00070337"/>
    <w:rsid w:val="00076F30"/>
    <w:rsid w:val="000827F2"/>
    <w:rsid w:val="0008758C"/>
    <w:rsid w:val="000A5258"/>
    <w:rsid w:val="000A719D"/>
    <w:rsid w:val="000B0B1A"/>
    <w:rsid w:val="000B2561"/>
    <w:rsid w:val="000B69E5"/>
    <w:rsid w:val="000C6B9E"/>
    <w:rsid w:val="000D5352"/>
    <w:rsid w:val="000E2EDF"/>
    <w:rsid w:val="000F37BE"/>
    <w:rsid w:val="001021DC"/>
    <w:rsid w:val="00114759"/>
    <w:rsid w:val="00134D6C"/>
    <w:rsid w:val="001401AD"/>
    <w:rsid w:val="001460D3"/>
    <w:rsid w:val="00146F12"/>
    <w:rsid w:val="00152798"/>
    <w:rsid w:val="00162456"/>
    <w:rsid w:val="0016794B"/>
    <w:rsid w:val="0017280E"/>
    <w:rsid w:val="00173A04"/>
    <w:rsid w:val="00191E80"/>
    <w:rsid w:val="0019339C"/>
    <w:rsid w:val="00197EF9"/>
    <w:rsid w:val="001A5608"/>
    <w:rsid w:val="001C7A13"/>
    <w:rsid w:val="001F03BE"/>
    <w:rsid w:val="001F0E5C"/>
    <w:rsid w:val="001F1E79"/>
    <w:rsid w:val="001F1FF0"/>
    <w:rsid w:val="001F2177"/>
    <w:rsid w:val="00207179"/>
    <w:rsid w:val="0021009E"/>
    <w:rsid w:val="00227038"/>
    <w:rsid w:val="0024141A"/>
    <w:rsid w:val="00255F18"/>
    <w:rsid w:val="002617DF"/>
    <w:rsid w:val="00270588"/>
    <w:rsid w:val="002900E4"/>
    <w:rsid w:val="0029022E"/>
    <w:rsid w:val="00291FE9"/>
    <w:rsid w:val="002A1EEF"/>
    <w:rsid w:val="002A4B20"/>
    <w:rsid w:val="002B125B"/>
    <w:rsid w:val="002B419B"/>
    <w:rsid w:val="002B5598"/>
    <w:rsid w:val="002D7964"/>
    <w:rsid w:val="002E1021"/>
    <w:rsid w:val="002E6C73"/>
    <w:rsid w:val="002F304A"/>
    <w:rsid w:val="00306398"/>
    <w:rsid w:val="00313F29"/>
    <w:rsid w:val="003377FF"/>
    <w:rsid w:val="00345340"/>
    <w:rsid w:val="00355841"/>
    <w:rsid w:val="003702DF"/>
    <w:rsid w:val="00374A0F"/>
    <w:rsid w:val="003830F0"/>
    <w:rsid w:val="003A2F5E"/>
    <w:rsid w:val="003B53A0"/>
    <w:rsid w:val="003B66CD"/>
    <w:rsid w:val="003B723B"/>
    <w:rsid w:val="003C4DBD"/>
    <w:rsid w:val="003D6AE9"/>
    <w:rsid w:val="003E694A"/>
    <w:rsid w:val="003F2EDE"/>
    <w:rsid w:val="003F3C0B"/>
    <w:rsid w:val="0041718E"/>
    <w:rsid w:val="004231D9"/>
    <w:rsid w:val="004466A9"/>
    <w:rsid w:val="0045486B"/>
    <w:rsid w:val="00463343"/>
    <w:rsid w:val="00471AF3"/>
    <w:rsid w:val="00472CF6"/>
    <w:rsid w:val="00486151"/>
    <w:rsid w:val="00497AED"/>
    <w:rsid w:val="004C4802"/>
    <w:rsid w:val="004D198A"/>
    <w:rsid w:val="004D4D3D"/>
    <w:rsid w:val="004E22E9"/>
    <w:rsid w:val="004E71C1"/>
    <w:rsid w:val="004E7D16"/>
    <w:rsid w:val="004F48A5"/>
    <w:rsid w:val="00505EF7"/>
    <w:rsid w:val="00512A12"/>
    <w:rsid w:val="00542A49"/>
    <w:rsid w:val="00550CB6"/>
    <w:rsid w:val="00552C51"/>
    <w:rsid w:val="00554CC8"/>
    <w:rsid w:val="0055598A"/>
    <w:rsid w:val="00562993"/>
    <w:rsid w:val="00587AC8"/>
    <w:rsid w:val="005939BD"/>
    <w:rsid w:val="00597FF1"/>
    <w:rsid w:val="005A237F"/>
    <w:rsid w:val="005A6EC0"/>
    <w:rsid w:val="005B4064"/>
    <w:rsid w:val="005C61E5"/>
    <w:rsid w:val="005E065E"/>
    <w:rsid w:val="005E5842"/>
    <w:rsid w:val="00613EFB"/>
    <w:rsid w:val="00624C01"/>
    <w:rsid w:val="00661C3D"/>
    <w:rsid w:val="00686D70"/>
    <w:rsid w:val="006E01D6"/>
    <w:rsid w:val="006E3E69"/>
    <w:rsid w:val="00700E09"/>
    <w:rsid w:val="007236F5"/>
    <w:rsid w:val="00733987"/>
    <w:rsid w:val="00736348"/>
    <w:rsid w:val="00737A66"/>
    <w:rsid w:val="00746521"/>
    <w:rsid w:val="007623CB"/>
    <w:rsid w:val="00765FDD"/>
    <w:rsid w:val="00766FBC"/>
    <w:rsid w:val="00771D32"/>
    <w:rsid w:val="00777E72"/>
    <w:rsid w:val="00790A60"/>
    <w:rsid w:val="00796C03"/>
    <w:rsid w:val="007C4B79"/>
    <w:rsid w:val="007D1246"/>
    <w:rsid w:val="007D306B"/>
    <w:rsid w:val="007E2FDE"/>
    <w:rsid w:val="007E467E"/>
    <w:rsid w:val="007F430A"/>
    <w:rsid w:val="007F6F2A"/>
    <w:rsid w:val="0080529A"/>
    <w:rsid w:val="008143B8"/>
    <w:rsid w:val="00821B10"/>
    <w:rsid w:val="0083663C"/>
    <w:rsid w:val="00841458"/>
    <w:rsid w:val="00851628"/>
    <w:rsid w:val="008520C6"/>
    <w:rsid w:val="0086134D"/>
    <w:rsid w:val="008B6DF6"/>
    <w:rsid w:val="008C0FC7"/>
    <w:rsid w:val="008C367E"/>
    <w:rsid w:val="008E3810"/>
    <w:rsid w:val="008E6904"/>
    <w:rsid w:val="00925F70"/>
    <w:rsid w:val="00932260"/>
    <w:rsid w:val="00944175"/>
    <w:rsid w:val="00960C8B"/>
    <w:rsid w:val="00964779"/>
    <w:rsid w:val="00967EC0"/>
    <w:rsid w:val="00990CCA"/>
    <w:rsid w:val="009949EA"/>
    <w:rsid w:val="009C746D"/>
    <w:rsid w:val="009D0CC9"/>
    <w:rsid w:val="009E3147"/>
    <w:rsid w:val="009E6386"/>
    <w:rsid w:val="009F3D71"/>
    <w:rsid w:val="00A52A7E"/>
    <w:rsid w:val="00A77E9B"/>
    <w:rsid w:val="00A85562"/>
    <w:rsid w:val="00A93830"/>
    <w:rsid w:val="00A943D7"/>
    <w:rsid w:val="00A94842"/>
    <w:rsid w:val="00AA4BE4"/>
    <w:rsid w:val="00AC2052"/>
    <w:rsid w:val="00AC30EA"/>
    <w:rsid w:val="00AD007E"/>
    <w:rsid w:val="00AD3065"/>
    <w:rsid w:val="00AE7530"/>
    <w:rsid w:val="00B0094A"/>
    <w:rsid w:val="00B02770"/>
    <w:rsid w:val="00B07A7D"/>
    <w:rsid w:val="00B260A4"/>
    <w:rsid w:val="00B2706A"/>
    <w:rsid w:val="00B43BA6"/>
    <w:rsid w:val="00B73B60"/>
    <w:rsid w:val="00B76F5B"/>
    <w:rsid w:val="00B922DA"/>
    <w:rsid w:val="00B931F3"/>
    <w:rsid w:val="00BC0EFF"/>
    <w:rsid w:val="00BC1881"/>
    <w:rsid w:val="00BC271A"/>
    <w:rsid w:val="00BF1145"/>
    <w:rsid w:val="00BF6453"/>
    <w:rsid w:val="00C05243"/>
    <w:rsid w:val="00C07E5D"/>
    <w:rsid w:val="00C217A5"/>
    <w:rsid w:val="00C35560"/>
    <w:rsid w:val="00C547D9"/>
    <w:rsid w:val="00C776C4"/>
    <w:rsid w:val="00CA0807"/>
    <w:rsid w:val="00CA0A60"/>
    <w:rsid w:val="00CA5DF9"/>
    <w:rsid w:val="00CA6B67"/>
    <w:rsid w:val="00CC043A"/>
    <w:rsid w:val="00CC4D7A"/>
    <w:rsid w:val="00CD1A85"/>
    <w:rsid w:val="00CE5917"/>
    <w:rsid w:val="00D2044E"/>
    <w:rsid w:val="00D2242F"/>
    <w:rsid w:val="00D37357"/>
    <w:rsid w:val="00D977EA"/>
    <w:rsid w:val="00DA296E"/>
    <w:rsid w:val="00DD0ABC"/>
    <w:rsid w:val="00DF2162"/>
    <w:rsid w:val="00DF7607"/>
    <w:rsid w:val="00E07EFF"/>
    <w:rsid w:val="00E12C89"/>
    <w:rsid w:val="00E17A7F"/>
    <w:rsid w:val="00E21F1F"/>
    <w:rsid w:val="00E44A44"/>
    <w:rsid w:val="00E73EF9"/>
    <w:rsid w:val="00E86D91"/>
    <w:rsid w:val="00E86FDB"/>
    <w:rsid w:val="00E87CAB"/>
    <w:rsid w:val="00EA155B"/>
    <w:rsid w:val="00EE6122"/>
    <w:rsid w:val="00EE7ACE"/>
    <w:rsid w:val="00EF47FE"/>
    <w:rsid w:val="00EF7F80"/>
    <w:rsid w:val="00F3168F"/>
    <w:rsid w:val="00F562A1"/>
    <w:rsid w:val="00F64029"/>
    <w:rsid w:val="00F913E3"/>
    <w:rsid w:val="00FD0FFA"/>
    <w:rsid w:val="00FD4B0C"/>
    <w:rsid w:val="02754272"/>
    <w:rsid w:val="029A2AC2"/>
    <w:rsid w:val="042A3D39"/>
    <w:rsid w:val="046E4836"/>
    <w:rsid w:val="06DA65BE"/>
    <w:rsid w:val="06F0018C"/>
    <w:rsid w:val="07D534C7"/>
    <w:rsid w:val="0B9F37D9"/>
    <w:rsid w:val="0BC10F2C"/>
    <w:rsid w:val="0D5F672D"/>
    <w:rsid w:val="104D056E"/>
    <w:rsid w:val="11F934A2"/>
    <w:rsid w:val="125074BC"/>
    <w:rsid w:val="147736C1"/>
    <w:rsid w:val="149C63B3"/>
    <w:rsid w:val="17484179"/>
    <w:rsid w:val="1A1D12C6"/>
    <w:rsid w:val="1A2D11B0"/>
    <w:rsid w:val="1DC10E88"/>
    <w:rsid w:val="1DF677CE"/>
    <w:rsid w:val="1E147E51"/>
    <w:rsid w:val="1E1E3E76"/>
    <w:rsid w:val="1E467505"/>
    <w:rsid w:val="1E862F64"/>
    <w:rsid w:val="1F623E44"/>
    <w:rsid w:val="21011E10"/>
    <w:rsid w:val="211E6089"/>
    <w:rsid w:val="21DB43D1"/>
    <w:rsid w:val="21E918DF"/>
    <w:rsid w:val="22261623"/>
    <w:rsid w:val="22562256"/>
    <w:rsid w:val="22C13985"/>
    <w:rsid w:val="23DC4534"/>
    <w:rsid w:val="24F80927"/>
    <w:rsid w:val="2652220D"/>
    <w:rsid w:val="26CC17DB"/>
    <w:rsid w:val="27424557"/>
    <w:rsid w:val="2759243A"/>
    <w:rsid w:val="2762403E"/>
    <w:rsid w:val="28255FFC"/>
    <w:rsid w:val="29210605"/>
    <w:rsid w:val="2CCE0B03"/>
    <w:rsid w:val="2ED056C5"/>
    <w:rsid w:val="2FD426AF"/>
    <w:rsid w:val="2FD84569"/>
    <w:rsid w:val="30061065"/>
    <w:rsid w:val="310B3D30"/>
    <w:rsid w:val="32240ECF"/>
    <w:rsid w:val="334615A4"/>
    <w:rsid w:val="346E72C6"/>
    <w:rsid w:val="34952B1A"/>
    <w:rsid w:val="351C4ED9"/>
    <w:rsid w:val="35BA70F6"/>
    <w:rsid w:val="379773F4"/>
    <w:rsid w:val="37EA2457"/>
    <w:rsid w:val="38621536"/>
    <w:rsid w:val="38FC583D"/>
    <w:rsid w:val="3CD043B4"/>
    <w:rsid w:val="3DBA14E9"/>
    <w:rsid w:val="3FA728E1"/>
    <w:rsid w:val="409C6796"/>
    <w:rsid w:val="41346B80"/>
    <w:rsid w:val="417B45E0"/>
    <w:rsid w:val="42642199"/>
    <w:rsid w:val="4285382B"/>
    <w:rsid w:val="44EB73B7"/>
    <w:rsid w:val="44F2173D"/>
    <w:rsid w:val="46FC63A9"/>
    <w:rsid w:val="479A37D1"/>
    <w:rsid w:val="488870CC"/>
    <w:rsid w:val="48C4599D"/>
    <w:rsid w:val="491679E0"/>
    <w:rsid w:val="4AC21B29"/>
    <w:rsid w:val="4B374526"/>
    <w:rsid w:val="4BD159BE"/>
    <w:rsid w:val="4CB93EB8"/>
    <w:rsid w:val="4E1A376A"/>
    <w:rsid w:val="4FE03A71"/>
    <w:rsid w:val="50447929"/>
    <w:rsid w:val="50752D57"/>
    <w:rsid w:val="508C1E90"/>
    <w:rsid w:val="52302F9E"/>
    <w:rsid w:val="52340BF9"/>
    <w:rsid w:val="524F53FA"/>
    <w:rsid w:val="53BA4A4C"/>
    <w:rsid w:val="53D424BA"/>
    <w:rsid w:val="54EC72AD"/>
    <w:rsid w:val="58C41464"/>
    <w:rsid w:val="5B27487C"/>
    <w:rsid w:val="5B2D33A9"/>
    <w:rsid w:val="5EE82113"/>
    <w:rsid w:val="6067263E"/>
    <w:rsid w:val="61BC1DB9"/>
    <w:rsid w:val="626C4D4D"/>
    <w:rsid w:val="62C707FD"/>
    <w:rsid w:val="6332114D"/>
    <w:rsid w:val="640309CA"/>
    <w:rsid w:val="656D4113"/>
    <w:rsid w:val="66D74B50"/>
    <w:rsid w:val="6775269C"/>
    <w:rsid w:val="67E13B29"/>
    <w:rsid w:val="68ED27DD"/>
    <w:rsid w:val="6C2C7BB1"/>
    <w:rsid w:val="6DC17674"/>
    <w:rsid w:val="6E482F82"/>
    <w:rsid w:val="6E6F103E"/>
    <w:rsid w:val="6E7A709B"/>
    <w:rsid w:val="6FA77ECF"/>
    <w:rsid w:val="6FD1080A"/>
    <w:rsid w:val="707018CC"/>
    <w:rsid w:val="70BD0D02"/>
    <w:rsid w:val="70D717D1"/>
    <w:rsid w:val="70E2289C"/>
    <w:rsid w:val="73CF7F57"/>
    <w:rsid w:val="73F7665E"/>
    <w:rsid w:val="74D56F63"/>
    <w:rsid w:val="75916B9C"/>
    <w:rsid w:val="75C75BA2"/>
    <w:rsid w:val="75DF1E46"/>
    <w:rsid w:val="762F7BE6"/>
    <w:rsid w:val="774112D2"/>
    <w:rsid w:val="776C1838"/>
    <w:rsid w:val="779B0810"/>
    <w:rsid w:val="79C30617"/>
    <w:rsid w:val="7AA005AC"/>
    <w:rsid w:val="7CEC5760"/>
    <w:rsid w:val="7D291C1C"/>
    <w:rsid w:val="7EF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ind w:firstLine="200" w:firstLineChars="20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0"/>
    </w:pPr>
    <w:rPr>
      <w:rFonts w:eastAsia="文鼎大标宋简"/>
      <w:kern w:val="44"/>
      <w:sz w:val="4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1"/>
    </w:pPr>
    <w:rPr>
      <w:rFonts w:eastAsia="文鼎大标宋简"/>
      <w:sz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eastAsia="黑体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3"/>
    </w:pPr>
    <w:rPr>
      <w:rFonts w:eastAsia="黑体"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Lines="100" w:afterLines="50"/>
      <w:ind w:firstLine="0" w:firstLineChars="0"/>
      <w:jc w:val="center"/>
      <w:outlineLvl w:val="4"/>
    </w:pPr>
    <w:rPr>
      <w:rFonts w:eastAsia="黑体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spacing w:before="100" w:beforeAutospacing="1" w:after="100" w:afterAutospacing="1" w:line="454" w:lineRule="atLeast"/>
      <w:ind w:left="1" w:firstLine="419"/>
      <w:textAlignment w:val="bottom"/>
    </w:pPr>
    <w:rPr>
      <w:rFonts w:ascii="Calibri" w:hAnsi="Calibri" w:eastAsia="夹发砰"/>
      <w:spacing w:val="5"/>
      <w:kern w:val="0"/>
      <w:sz w:val="32"/>
      <w:szCs w:val="32"/>
    </w:rPr>
  </w:style>
  <w:style w:type="paragraph" w:styleId="8">
    <w:name w:val="Body Text"/>
    <w:basedOn w:val="1"/>
    <w:qFormat/>
    <w:uiPriority w:val="0"/>
    <w:pPr>
      <w:ind w:left="127"/>
    </w:pPr>
    <w:rPr>
      <w:rFonts w:ascii="宋体" w:hAnsi="宋体" w:eastAsia="宋体"/>
      <w:sz w:val="30"/>
      <w:szCs w:val="30"/>
    </w:rPr>
  </w:style>
  <w:style w:type="paragraph" w:styleId="9">
    <w:name w:val="Body Text Indent"/>
    <w:basedOn w:val="1"/>
    <w:qFormat/>
    <w:uiPriority w:val="0"/>
    <w:pPr>
      <w:ind w:firstLine="640"/>
    </w:pPr>
  </w:style>
  <w:style w:type="paragraph" w:styleId="10">
    <w:name w:val="Date"/>
    <w:basedOn w:val="1"/>
    <w:next w:val="1"/>
    <w:qFormat/>
    <w:uiPriority w:val="0"/>
    <w:pPr>
      <w:adjustRightInd/>
      <w:ind w:firstLine="0" w:firstLineChars="0"/>
      <w:textAlignment w:val="auto"/>
    </w:pPr>
    <w:rPr>
      <w:rFonts w:ascii="楷体_GB2312" w:eastAsia="楷体_GB2312"/>
      <w:kern w:val="2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222222"/>
      <w:u w:val="none"/>
    </w:rPr>
  </w:style>
  <w:style w:type="character" w:styleId="18">
    <w:name w:val="Hyperlink"/>
    <w:basedOn w:val="15"/>
    <w:qFormat/>
    <w:uiPriority w:val="0"/>
    <w:rPr>
      <w:color w:val="222222"/>
      <w:u w:val="none"/>
    </w:rPr>
  </w:style>
  <w:style w:type="table" w:styleId="20">
    <w:name w:val="Table Grid"/>
    <w:basedOn w:val="19"/>
    <w:qFormat/>
    <w:uiPriority w:val="0"/>
    <w:pPr>
      <w:widowControl w:val="0"/>
      <w:adjustRightInd w:val="0"/>
      <w:ind w:firstLine="200" w:firstLineChars="20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编号1"/>
    <w:basedOn w:val="1"/>
    <w:next w:val="1"/>
    <w:qFormat/>
    <w:uiPriority w:val="0"/>
    <w:pPr>
      <w:numPr>
        <w:ilvl w:val="0"/>
        <w:numId w:val="1"/>
      </w:numPr>
      <w:tabs>
        <w:tab w:val="left" w:pos="360"/>
        <w:tab w:val="left" w:pos="1280"/>
        <w:tab w:val="clear" w:pos="1344"/>
      </w:tabs>
      <w:spacing w:beforeLines="100" w:afterLines="50"/>
      <w:ind w:firstLine="0" w:firstLineChars="0"/>
      <w:outlineLvl w:val="1"/>
    </w:pPr>
    <w:rPr>
      <w:rFonts w:eastAsia="黑体"/>
    </w:rPr>
  </w:style>
  <w:style w:type="paragraph" w:customStyle="1" w:styleId="22">
    <w:name w:val="编号2"/>
    <w:basedOn w:val="1"/>
    <w:next w:val="1"/>
    <w:qFormat/>
    <w:uiPriority w:val="0"/>
    <w:pPr>
      <w:numPr>
        <w:ilvl w:val="0"/>
        <w:numId w:val="2"/>
      </w:numPr>
      <w:tabs>
        <w:tab w:val="left" w:pos="1280"/>
      </w:tabs>
      <w:spacing w:beforeLines="100" w:afterLines="50"/>
      <w:ind w:firstLine="0" w:firstLineChars="0"/>
      <w:outlineLvl w:val="2"/>
    </w:pPr>
    <w:rPr>
      <w:rFonts w:eastAsia="楷体_GB2312"/>
    </w:rPr>
  </w:style>
  <w:style w:type="paragraph" w:customStyle="1" w:styleId="23">
    <w:name w:val="编号3"/>
    <w:basedOn w:val="1"/>
    <w:next w:val="1"/>
    <w:qFormat/>
    <w:uiPriority w:val="0"/>
    <w:pPr>
      <w:numPr>
        <w:ilvl w:val="0"/>
        <w:numId w:val="3"/>
      </w:numPr>
      <w:tabs>
        <w:tab w:val="left" w:pos="1280"/>
      </w:tabs>
      <w:spacing w:beforeLines="100" w:afterLines="50"/>
      <w:ind w:firstLine="0" w:firstLineChars="0"/>
      <w:outlineLvl w:val="3"/>
    </w:pPr>
  </w:style>
  <w:style w:type="paragraph" w:customStyle="1" w:styleId="24">
    <w:name w:val="编号4"/>
    <w:basedOn w:val="1"/>
    <w:qFormat/>
    <w:uiPriority w:val="0"/>
    <w:pPr>
      <w:numPr>
        <w:ilvl w:val="0"/>
        <w:numId w:val="4"/>
      </w:numPr>
      <w:tabs>
        <w:tab w:val="left" w:pos="1120"/>
      </w:tabs>
      <w:ind w:firstLine="0" w:firstLineChars="0"/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bbb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2017-11-21T01:22:00Z</dcterms:created>
  <dc:creator>aaa</dc:creator>
  <cp:lastModifiedBy>冷漠</cp:lastModifiedBy>
  <cp:lastPrinted>2018-02-08T01:05:00Z</cp:lastPrinted>
  <dcterms:modified xsi:type="dcterms:W3CDTF">2019-02-18T02:15:52Z</dcterms:modified>
  <dc:title>米财字〔2003〕　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