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D" w:rsidRDefault="00815F8F">
      <w:pPr>
        <w:adjustRightInd/>
        <w:spacing w:line="680" w:lineRule="exact"/>
        <w:ind w:firstLineChars="0" w:firstLine="0"/>
        <w:jc w:val="center"/>
        <w:textAlignment w:val="auto"/>
        <w:rPr>
          <w:rFonts w:ascii="宋体" w:eastAsia="宋体" w:hAnsi="宋体" w:cs="宋体"/>
          <w:szCs w:val="32"/>
        </w:rPr>
      </w:pPr>
      <w:r>
        <w:rPr>
          <w:rFonts w:ascii="黑体" w:eastAsia="黑体" w:hAnsi="黑体" w:cs="黑体" w:hint="eastAsia"/>
          <w:color w:val="2B2B2B"/>
          <w:sz w:val="44"/>
          <w:szCs w:val="44"/>
        </w:rPr>
        <w:t>米脂</w:t>
      </w:r>
      <w:r w:rsidR="00204561">
        <w:rPr>
          <w:rFonts w:ascii="黑体" w:eastAsia="黑体" w:hAnsi="黑体" w:cs="黑体" w:hint="eastAsia"/>
          <w:color w:val="2B2B2B"/>
          <w:sz w:val="44"/>
          <w:szCs w:val="44"/>
        </w:rPr>
        <w:t>县</w:t>
      </w:r>
      <w:r>
        <w:rPr>
          <w:rFonts w:ascii="黑体" w:eastAsia="黑体" w:hAnsi="黑体" w:cs="黑体" w:hint="eastAsia"/>
          <w:color w:val="2B2B2B"/>
          <w:sz w:val="44"/>
          <w:szCs w:val="44"/>
        </w:rPr>
        <w:t>总工会20</w:t>
      </w:r>
      <w:r w:rsidR="008F29EA">
        <w:rPr>
          <w:rFonts w:ascii="黑体" w:eastAsia="黑体" w:hAnsi="黑体" w:cs="黑体" w:hint="eastAsia"/>
          <w:color w:val="2B2B2B"/>
          <w:sz w:val="44"/>
          <w:szCs w:val="44"/>
        </w:rPr>
        <w:t>19</w:t>
      </w:r>
      <w:r>
        <w:rPr>
          <w:rFonts w:ascii="黑体" w:eastAsia="黑体" w:hAnsi="黑体" w:cs="黑体" w:hint="eastAsia"/>
          <w:color w:val="2B2B2B"/>
          <w:sz w:val="44"/>
          <w:szCs w:val="44"/>
        </w:rPr>
        <w:t>年部门综合预算说明</w:t>
      </w:r>
    </w:p>
    <w:p w:rsidR="00347F5D" w:rsidRDefault="00815F8F">
      <w:pPr>
        <w:pStyle w:val="a3"/>
        <w:numPr>
          <w:ilvl w:val="0"/>
          <w:numId w:val="5"/>
        </w:numPr>
        <w:adjustRightInd/>
        <w:spacing w:line="680" w:lineRule="exact"/>
        <w:ind w:right="113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部门主要职责</w:t>
      </w:r>
    </w:p>
    <w:p w:rsidR="00347F5D" w:rsidRPr="00D972D5" w:rsidRDefault="00815F8F" w:rsidP="0049014A">
      <w:pPr>
        <w:pStyle w:val="Char"/>
        <w:widowControl w:val="0"/>
        <w:autoSpaceDE w:val="0"/>
        <w:spacing w:beforeLines="100" w:beforeAutospacing="0" w:afterLines="100" w:afterAutospacing="0"/>
        <w:ind w:firstLine="640"/>
        <w:rPr>
          <w:rFonts w:ascii="仿宋" w:eastAsia="仿宋" w:hAnsi="仿宋" w:cs="华文仿宋" w:hint="default"/>
          <w:sz w:val="32"/>
          <w:szCs w:val="32"/>
        </w:rPr>
      </w:pPr>
      <w:r w:rsidRPr="00D972D5">
        <w:rPr>
          <w:rFonts w:ascii="仿宋" w:eastAsia="仿宋" w:hAnsi="仿宋" w:cs="华文仿宋"/>
          <w:sz w:val="32"/>
          <w:szCs w:val="32"/>
        </w:rPr>
        <w:t>中华人民共和国工会法</w:t>
      </w:r>
      <w:proofErr w:type="gramStart"/>
      <w:r w:rsidRPr="00D972D5">
        <w:rPr>
          <w:rFonts w:ascii="仿宋" w:eastAsia="仿宋" w:hAnsi="仿宋" w:cs="华文仿宋"/>
          <w:sz w:val="32"/>
          <w:szCs w:val="32"/>
        </w:rPr>
        <w:t>》</w:t>
      </w:r>
      <w:proofErr w:type="gramEnd"/>
      <w:r w:rsidRPr="00D972D5">
        <w:rPr>
          <w:rFonts w:ascii="仿宋" w:eastAsia="仿宋" w:hAnsi="仿宋" w:cs="华文仿宋"/>
          <w:sz w:val="32"/>
          <w:szCs w:val="32"/>
        </w:rPr>
        <w:t>总则第六条明确规定:“维护职工合法权益是工会的基本职责。工会在维护全国人民总体利益的同时,代表和维护职工的合法权益。”</w:t>
      </w:r>
    </w:p>
    <w:p w:rsidR="00347F5D" w:rsidRPr="00D972D5" w:rsidRDefault="00815F8F" w:rsidP="0049014A">
      <w:pPr>
        <w:pStyle w:val="Char"/>
        <w:widowControl w:val="0"/>
        <w:numPr>
          <w:ilvl w:val="0"/>
          <w:numId w:val="6"/>
        </w:numPr>
        <w:autoSpaceDE w:val="0"/>
        <w:spacing w:beforeLines="100" w:beforeAutospacing="0" w:afterLines="100" w:afterAutospacing="0"/>
        <w:ind w:firstLine="640"/>
        <w:rPr>
          <w:rFonts w:ascii="仿宋" w:eastAsia="仿宋" w:hAnsi="仿宋" w:cs="华文仿宋" w:hint="default"/>
          <w:color w:val="2B2B2B"/>
          <w:sz w:val="32"/>
          <w:szCs w:val="32"/>
        </w:rPr>
      </w:pPr>
      <w:r w:rsidRPr="00D972D5">
        <w:rPr>
          <w:rFonts w:ascii="仿宋" w:eastAsia="仿宋" w:hAnsi="仿宋" w:cs="华文仿宋"/>
          <w:color w:val="2B2B2B"/>
          <w:sz w:val="32"/>
          <w:szCs w:val="32"/>
        </w:rPr>
        <w:t>组织和教育职工按照宪法和法律的规定行使民主权利，发挥国家主人翁的作用，通过各种途径和形式，参与管理经济和文化事业、管理社会事务；协助人民政府开展工作，与有关部门共同做好劳动模范和现金生产工作者的评选、表彰、培养和管理工作。</w:t>
      </w:r>
    </w:p>
    <w:p w:rsidR="00347F5D" w:rsidRPr="00D972D5" w:rsidRDefault="00815F8F">
      <w:pPr>
        <w:pStyle w:val="a3"/>
        <w:numPr>
          <w:ilvl w:val="0"/>
          <w:numId w:val="6"/>
        </w:numPr>
        <w:adjustRightInd/>
        <w:spacing w:line="680" w:lineRule="exact"/>
        <w:ind w:left="0" w:right="113" w:firstLine="640"/>
        <w:jc w:val="left"/>
        <w:textAlignment w:val="auto"/>
        <w:rPr>
          <w:rFonts w:ascii="仿宋" w:eastAsia="仿宋" w:hAnsi="仿宋" w:cs="华文仿宋"/>
          <w:color w:val="2B2B2B"/>
          <w:sz w:val="32"/>
          <w:szCs w:val="32"/>
        </w:rPr>
      </w:pPr>
      <w:r w:rsidRPr="00D972D5">
        <w:rPr>
          <w:rFonts w:ascii="仿宋" w:eastAsia="仿宋" w:hAnsi="仿宋" w:cs="华文仿宋" w:hint="eastAsia"/>
          <w:color w:val="2B2B2B"/>
          <w:sz w:val="32"/>
          <w:szCs w:val="32"/>
        </w:rPr>
        <w:t>代表和维护职工的合法权益，通过平等协商和集体合同制度，协调劳动关系，维护职工劳动权益；依照法律规定通过职工代表大会或者其他形式，组织职工参与本单位的民主决策、民主管理和民主监督；密切联系职工，听取反映职工的意见和要求，关心职工生活，帮助职工解决困难，全心全意为职工服务。</w:t>
      </w:r>
    </w:p>
    <w:p w:rsidR="00347F5D" w:rsidRPr="00D972D5" w:rsidRDefault="00815F8F">
      <w:pPr>
        <w:pStyle w:val="a3"/>
        <w:numPr>
          <w:ilvl w:val="0"/>
          <w:numId w:val="6"/>
        </w:numPr>
        <w:adjustRightInd/>
        <w:spacing w:line="680" w:lineRule="exact"/>
        <w:ind w:left="0" w:right="113" w:firstLine="640"/>
        <w:jc w:val="left"/>
        <w:textAlignment w:val="auto"/>
        <w:rPr>
          <w:rFonts w:ascii="仿宋" w:eastAsia="仿宋" w:hAnsi="仿宋" w:cs="华文仿宋"/>
          <w:color w:val="2B2B2B"/>
          <w:sz w:val="32"/>
          <w:szCs w:val="32"/>
        </w:rPr>
      </w:pPr>
      <w:r w:rsidRPr="00D972D5">
        <w:rPr>
          <w:rFonts w:ascii="仿宋" w:eastAsia="仿宋" w:hAnsi="仿宋" w:cs="华文仿宋" w:hint="eastAsia"/>
          <w:color w:val="2B2B2B"/>
          <w:sz w:val="32"/>
          <w:szCs w:val="32"/>
        </w:rPr>
        <w:t>动员和组织职工积极参加经济建设，努力完成生产任务和工作任务。教育职工不断提高思想道德、技术业务和科学文化素质，建设有理想、有道德、有文化、有纪律的职工队伍。</w:t>
      </w:r>
    </w:p>
    <w:p w:rsidR="00347F5D" w:rsidRDefault="00815F8F">
      <w:pPr>
        <w:pStyle w:val="a3"/>
        <w:adjustRightInd/>
        <w:spacing w:line="680" w:lineRule="exact"/>
        <w:ind w:left="0" w:right="113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 w:rsidRPr="00D972D5">
        <w:rPr>
          <w:rFonts w:ascii="仿宋" w:eastAsia="仿宋" w:hAnsi="仿宋" w:cs="华文仿宋" w:hint="eastAsia"/>
          <w:color w:val="2B2B2B"/>
          <w:sz w:val="32"/>
          <w:szCs w:val="32"/>
        </w:rPr>
        <w:t>4、推进工会自身建设和改革，发展工会组织，壮大会员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lastRenderedPageBreak/>
        <w:t>队伍。加强工会干部队伍建设，增强基层工会活力。</w:t>
      </w:r>
    </w:p>
    <w:p w:rsidR="00347F5D" w:rsidRDefault="00815F8F">
      <w:pPr>
        <w:pStyle w:val="a3"/>
        <w:adjustRightInd/>
        <w:spacing w:line="680" w:lineRule="exact"/>
        <w:ind w:leftChars="238" w:left="762" w:right="113" w:firstLineChars="0" w:firstLine="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5、收好、管好、用好工会经费，努力为职工办实事。6、承担县委、县政府和市工会交办的各项任务。</w:t>
      </w:r>
    </w:p>
    <w:p w:rsidR="00347F5D" w:rsidRDefault="00815F8F">
      <w:pPr>
        <w:pStyle w:val="a3"/>
        <w:adjustRightInd/>
        <w:spacing w:line="680" w:lineRule="exact"/>
        <w:ind w:left="0" w:right="113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二、</w:t>
      </w:r>
      <w:r>
        <w:rPr>
          <w:rFonts w:ascii="黑体" w:eastAsia="黑体" w:hAnsi="黑体" w:cs="黑体"/>
          <w:color w:val="2B2B2B"/>
          <w:sz w:val="32"/>
          <w:szCs w:val="32"/>
        </w:rPr>
        <w:t>201</w:t>
      </w:r>
      <w:r w:rsidR="008F29EA">
        <w:rPr>
          <w:rFonts w:ascii="黑体" w:eastAsia="黑体" w:hAnsi="黑体" w:cs="黑体" w:hint="eastAsia"/>
          <w:color w:val="2B2B2B"/>
          <w:sz w:val="32"/>
          <w:szCs w:val="32"/>
        </w:rPr>
        <w:t>9</w:t>
      </w:r>
      <w:r>
        <w:rPr>
          <w:rFonts w:ascii="黑体" w:eastAsia="黑体" w:hAnsi="黑体" w:cs="黑体" w:hint="eastAsia"/>
          <w:color w:val="2B2B2B"/>
          <w:sz w:val="32"/>
          <w:szCs w:val="32"/>
        </w:rPr>
        <w:t>年年度部门工作任务</w:t>
      </w:r>
    </w:p>
    <w:p w:rsidR="00347F5D" w:rsidRDefault="00815F8F" w:rsidP="008F29EA">
      <w:pPr>
        <w:spacing w:line="600" w:lineRule="exact"/>
        <w:ind w:firstLine="640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1、紧紧围绕促进“幸福米脂”建设，广泛开展行业性劳动竞赛，继续开展女职工“</w:t>
      </w:r>
      <w:r w:rsidRPr="000A766A">
        <w:rPr>
          <w:rFonts w:ascii="仿宋" w:eastAsia="仿宋" w:hAnsi="仿宋" w:cs="仿宋" w:hint="eastAsia"/>
          <w:kern w:val="2"/>
          <w:szCs w:val="32"/>
        </w:rPr>
        <w:t>建功</w:t>
      </w:r>
      <w:proofErr w:type="gramStart"/>
      <w:r w:rsidRPr="000A766A">
        <w:rPr>
          <w:rFonts w:ascii="仿宋" w:eastAsia="仿宋" w:hAnsi="仿宋" w:cs="仿宋" w:hint="eastAsia"/>
          <w:kern w:val="2"/>
          <w:szCs w:val="32"/>
        </w:rPr>
        <w:t>十二五</w:t>
      </w:r>
      <w:proofErr w:type="gramEnd"/>
      <w:r>
        <w:rPr>
          <w:rFonts w:ascii="仿宋" w:eastAsia="仿宋" w:hAnsi="仿宋" w:cs="仿宋" w:hint="eastAsia"/>
          <w:kern w:val="2"/>
          <w:szCs w:val="32"/>
        </w:rPr>
        <w:t>、巾帼展风采”主题竞赛活动，全县95%的企业开展劳动竞赛活动。</w:t>
      </w:r>
    </w:p>
    <w:p w:rsidR="00347F5D" w:rsidRDefault="00815F8F" w:rsidP="008F29EA">
      <w:p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2、积极做好职工维权帮扶工作，加大农民工就业、维权、帮扶工作力度。</w:t>
      </w:r>
    </w:p>
    <w:p w:rsidR="00347F5D" w:rsidRDefault="00815F8F">
      <w:pPr>
        <w:numPr>
          <w:ilvl w:val="0"/>
          <w:numId w:val="7"/>
        </w:num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开展“规范化、标准化建设年”活动，做好困难职工帮扶管理系统规范化、标准化建设工作，</w:t>
      </w:r>
      <w:proofErr w:type="gramStart"/>
      <w:r>
        <w:rPr>
          <w:rFonts w:ascii="仿宋" w:eastAsia="仿宋" w:hAnsi="仿宋" w:cs="仿宋" w:hint="eastAsia"/>
          <w:kern w:val="2"/>
          <w:szCs w:val="32"/>
        </w:rPr>
        <w:t>做好做亮“送温暖”</w:t>
      </w:r>
      <w:proofErr w:type="gramEnd"/>
      <w:r>
        <w:rPr>
          <w:rFonts w:ascii="仿宋" w:eastAsia="仿宋" w:hAnsi="仿宋" w:cs="仿宋" w:hint="eastAsia"/>
          <w:kern w:val="2"/>
          <w:szCs w:val="32"/>
        </w:rPr>
        <w:t>“送清凉”“金秋爱心助学”、“困难职工家庭高校毕业生阳光就业行动”、“女职工关爱行动”等工会品牌。</w:t>
      </w:r>
    </w:p>
    <w:p w:rsidR="00347F5D" w:rsidRDefault="00815F8F">
      <w:pPr>
        <w:numPr>
          <w:ilvl w:val="0"/>
          <w:numId w:val="7"/>
        </w:num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开展“五一”活动，组织劳模活动等等，加强工会组织员的管理和劳模管理考核工作，并举行庆“五一”职工文艺晚会、足球比赛、篮球比赛和乒乓球比赛等活动。</w:t>
      </w:r>
    </w:p>
    <w:p w:rsidR="00347F5D" w:rsidRDefault="00815F8F">
      <w:pPr>
        <w:numPr>
          <w:ilvl w:val="0"/>
          <w:numId w:val="7"/>
        </w:num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加强民主参与、民主管理和民主监督，开展厂务公开、职代会建制专项行动和星级创建活动，力争实现201</w:t>
      </w:r>
      <w:r w:rsidR="008F29EA">
        <w:rPr>
          <w:rFonts w:ascii="仿宋" w:eastAsia="仿宋" w:hAnsi="仿宋" w:cs="仿宋" w:hint="eastAsia"/>
          <w:kern w:val="2"/>
          <w:szCs w:val="32"/>
        </w:rPr>
        <w:t>9</w:t>
      </w:r>
      <w:r>
        <w:rPr>
          <w:rFonts w:ascii="仿宋" w:eastAsia="仿宋" w:hAnsi="仿宋" w:cs="仿宋" w:hint="eastAsia"/>
          <w:kern w:val="2"/>
          <w:szCs w:val="32"/>
        </w:rPr>
        <w:t>年已建工会公有制企事业职代会、厂务公开制度建制率达到全覆盖，已建工会非公有制企业职代会、厂务公开制度建制率达到</w:t>
      </w:r>
      <w:r w:rsidR="008F29EA">
        <w:rPr>
          <w:rFonts w:ascii="仿宋" w:eastAsia="仿宋" w:hAnsi="仿宋" w:cs="仿宋" w:hint="eastAsia"/>
          <w:kern w:val="2"/>
          <w:szCs w:val="32"/>
        </w:rPr>
        <w:t>全覆盖</w:t>
      </w:r>
      <w:r>
        <w:rPr>
          <w:rFonts w:ascii="仿宋" w:eastAsia="仿宋" w:hAnsi="仿宋" w:cs="仿宋" w:hint="eastAsia"/>
          <w:kern w:val="2"/>
          <w:szCs w:val="32"/>
        </w:rPr>
        <w:t>。</w:t>
      </w:r>
    </w:p>
    <w:p w:rsidR="00347F5D" w:rsidRDefault="00815F8F">
      <w:pPr>
        <w:numPr>
          <w:ilvl w:val="0"/>
          <w:numId w:val="7"/>
        </w:num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lastRenderedPageBreak/>
        <w:t>加强协调劳动关系三</w:t>
      </w:r>
      <w:proofErr w:type="gramStart"/>
      <w:r>
        <w:rPr>
          <w:rFonts w:ascii="仿宋" w:eastAsia="仿宋" w:hAnsi="仿宋" w:cs="仿宋" w:hint="eastAsia"/>
          <w:kern w:val="2"/>
          <w:szCs w:val="32"/>
        </w:rPr>
        <w:t>方机制</w:t>
      </w:r>
      <w:proofErr w:type="gramEnd"/>
      <w:r>
        <w:rPr>
          <w:rFonts w:ascii="仿宋" w:eastAsia="仿宋" w:hAnsi="仿宋" w:cs="仿宋" w:hint="eastAsia"/>
          <w:kern w:val="2"/>
          <w:szCs w:val="32"/>
        </w:rPr>
        <w:t>和劳动争议调解组织建设，已建工会企业将建立劳动争议调解组织或配备调解员。努力把劳动关系矛盾化解在基层，化解在萌芽状态。</w:t>
      </w:r>
    </w:p>
    <w:p w:rsidR="00347F5D" w:rsidRDefault="00815F8F">
      <w:pPr>
        <w:numPr>
          <w:ilvl w:val="0"/>
          <w:numId w:val="7"/>
        </w:num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全面加强基层工会组织建设，力争实现“全覆盖”。积极</w:t>
      </w:r>
      <w:proofErr w:type="gramStart"/>
      <w:r>
        <w:rPr>
          <w:rFonts w:ascii="仿宋" w:eastAsia="仿宋" w:hAnsi="仿宋" w:cs="仿宋" w:hint="eastAsia"/>
          <w:kern w:val="2"/>
          <w:szCs w:val="32"/>
        </w:rPr>
        <w:t>做好女</w:t>
      </w:r>
      <w:proofErr w:type="gramEnd"/>
      <w:r>
        <w:rPr>
          <w:rFonts w:ascii="仿宋" w:eastAsia="仿宋" w:hAnsi="仿宋" w:cs="仿宋" w:hint="eastAsia"/>
          <w:kern w:val="2"/>
          <w:szCs w:val="32"/>
        </w:rPr>
        <w:t>职工工作，实现“女职工组织、经审组织组建与同级工会组织组建”三同步，同步组建率</w:t>
      </w:r>
      <w:r w:rsidR="002364EE">
        <w:rPr>
          <w:rFonts w:ascii="仿宋" w:eastAsia="仿宋" w:hAnsi="仿宋" w:cs="仿宋" w:hint="eastAsia"/>
          <w:kern w:val="2"/>
          <w:szCs w:val="32"/>
        </w:rPr>
        <w:t>100</w:t>
      </w:r>
      <w:r>
        <w:rPr>
          <w:rFonts w:ascii="仿宋" w:eastAsia="仿宋" w:hAnsi="仿宋" w:cs="仿宋" w:hint="eastAsia"/>
          <w:kern w:val="2"/>
          <w:szCs w:val="32"/>
        </w:rPr>
        <w:t>%。全面实施“双亮”活动，机关事业单位覆盖面达到100%以上，非公有制达到</w:t>
      </w:r>
      <w:r w:rsidR="00A12ACE">
        <w:rPr>
          <w:rFonts w:ascii="仿宋" w:eastAsia="仿宋" w:hAnsi="仿宋" w:cs="仿宋" w:hint="eastAsia"/>
          <w:kern w:val="2"/>
          <w:szCs w:val="32"/>
        </w:rPr>
        <w:t>100</w:t>
      </w:r>
      <w:r>
        <w:rPr>
          <w:rFonts w:ascii="仿宋" w:eastAsia="仿宋" w:hAnsi="仿宋" w:cs="仿宋" w:hint="eastAsia"/>
          <w:kern w:val="2"/>
          <w:szCs w:val="32"/>
        </w:rPr>
        <w:t>%以上。</w:t>
      </w:r>
    </w:p>
    <w:p w:rsidR="00347F5D" w:rsidRDefault="00815F8F">
      <w:p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8、加强工会干部培训，完成省总、市总下达和本级承担的工会干部教育培训任务。</w:t>
      </w:r>
    </w:p>
    <w:p w:rsidR="00347F5D" w:rsidRDefault="00815F8F" w:rsidP="008F29EA">
      <w:p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9、认真贯彻落实县委《关于进一步加强和改进工会工作的意见》文件精神，加大重点乡镇工会规范化建设，逐步建立健全系统工会组织。</w:t>
      </w:r>
    </w:p>
    <w:p w:rsidR="00347F5D" w:rsidRDefault="00815F8F">
      <w:p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10、加强自身建设，积极开展创建“模范机关”活动，全力做好本级经费的审查审计工作，完成各类统计工作，完成工人报刊征订任务。</w:t>
      </w:r>
    </w:p>
    <w:p w:rsidR="00347F5D" w:rsidRDefault="00815F8F">
      <w:pPr>
        <w:spacing w:line="600" w:lineRule="exact"/>
        <w:ind w:firstLine="640"/>
        <w:jc w:val="left"/>
        <w:rPr>
          <w:rFonts w:ascii="仿宋" w:eastAsia="仿宋" w:hAnsi="仿宋" w:cs="仿宋"/>
          <w:kern w:val="2"/>
          <w:szCs w:val="32"/>
        </w:rPr>
      </w:pPr>
      <w:r>
        <w:rPr>
          <w:rFonts w:ascii="仿宋" w:eastAsia="仿宋" w:hAnsi="仿宋" w:cs="仿宋" w:hint="eastAsia"/>
          <w:kern w:val="2"/>
          <w:szCs w:val="32"/>
        </w:rPr>
        <w:t>11、大力发展职工互助保险，全面完成市总下达的50万元任务。</w:t>
      </w:r>
    </w:p>
    <w:p w:rsidR="00347F5D" w:rsidRDefault="00815F8F">
      <w:pPr>
        <w:pStyle w:val="a3"/>
        <w:adjustRightInd/>
        <w:spacing w:line="680" w:lineRule="exact"/>
        <w:ind w:right="113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12、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完成县委、县政府交办的“三访五促”、“四城联创”、史志编纂、信息公开等其它工作任务。</w:t>
      </w:r>
    </w:p>
    <w:p w:rsidR="00347F5D" w:rsidRDefault="00815F8F">
      <w:pPr>
        <w:pStyle w:val="a3"/>
        <w:adjustRightInd/>
        <w:spacing w:line="680" w:lineRule="exact"/>
        <w:ind w:right="113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三、部门预算单位构成</w:t>
      </w:r>
    </w:p>
    <w:p w:rsidR="00347F5D" w:rsidRDefault="00815F8F">
      <w:pPr>
        <w:pStyle w:val="a3"/>
        <w:adjustRightInd/>
        <w:spacing w:line="680" w:lineRule="exact"/>
        <w:ind w:right="113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lastRenderedPageBreak/>
        <w:t>米脂县总工会是全县工会工作行政主管部门，下设米脂</w:t>
      </w:r>
      <w:proofErr w:type="gramStart"/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县职工</w:t>
      </w:r>
      <w:proofErr w:type="gramEnd"/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文化宫正科级事业单位。</w:t>
      </w:r>
    </w:p>
    <w:p w:rsidR="00347F5D" w:rsidRDefault="00815F8F">
      <w:pPr>
        <w:pStyle w:val="a3"/>
        <w:adjustRightInd/>
        <w:spacing w:line="680" w:lineRule="exact"/>
        <w:ind w:right="113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米脂县总工会属全额拨款的行政单位。</w:t>
      </w:r>
    </w:p>
    <w:p w:rsidR="00347F5D" w:rsidRDefault="00815F8F">
      <w:pPr>
        <w:pStyle w:val="a3"/>
        <w:adjustRightInd/>
        <w:spacing w:line="680" w:lineRule="exact"/>
        <w:ind w:right="113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米脂</w:t>
      </w:r>
      <w:proofErr w:type="gramStart"/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县职工</w:t>
      </w:r>
      <w:proofErr w:type="gramEnd"/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文化宫属全额拨款的事业单位。</w:t>
      </w:r>
    </w:p>
    <w:p w:rsidR="00347F5D" w:rsidRDefault="00815F8F">
      <w:pPr>
        <w:pStyle w:val="a3"/>
        <w:adjustRightInd/>
        <w:spacing w:line="680" w:lineRule="exact"/>
        <w:ind w:firstLine="640"/>
        <w:jc w:val="left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纳入本部门201</w:t>
      </w:r>
      <w:r w:rsidR="00445E72"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年部门预算编制范围的二级预算单位共有2个，包括：</w:t>
      </w:r>
    </w:p>
    <w:tbl>
      <w:tblPr>
        <w:tblW w:w="8480" w:type="dxa"/>
        <w:tblInd w:w="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2"/>
        <w:gridCol w:w="6788"/>
      </w:tblGrid>
      <w:tr w:rsidR="00347F5D">
        <w:trPr>
          <w:trHeight w:hRule="exact" w:val="612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47F5D" w:rsidRDefault="00815F8F" w:rsidP="008F29EA">
            <w:pPr>
              <w:pStyle w:val="a3"/>
              <w:adjustRightInd/>
              <w:spacing w:line="680" w:lineRule="exact"/>
              <w:ind w:right="113" w:firstLine="64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序号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right="113" w:firstLine="64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单位名称</w:t>
            </w:r>
          </w:p>
        </w:tc>
      </w:tr>
      <w:tr w:rsidR="00347F5D">
        <w:trPr>
          <w:trHeight w:hRule="exact" w:val="618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right="113" w:firstLine="64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1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right="113" w:firstLine="64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米脂县总工会本级（机关）</w:t>
            </w:r>
          </w:p>
        </w:tc>
      </w:tr>
      <w:tr w:rsidR="00347F5D">
        <w:trPr>
          <w:trHeight w:hRule="exact" w:val="612"/>
        </w:trPr>
        <w:tc>
          <w:tcPr>
            <w:tcW w:w="16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right="113" w:firstLine="64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2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right="113" w:firstLineChars="500" w:firstLine="1600"/>
              <w:textAlignment w:val="auto"/>
              <w:rPr>
                <w:rFonts w:ascii="仿宋_GB2312" w:eastAsia="仿宋_GB2312" w:hAnsi="仿宋_GB2312" w:cs="仿宋_GB2312"/>
                <w:color w:val="2B2B2B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米脂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县职工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B2B2B"/>
                <w:sz w:val="32"/>
                <w:szCs w:val="32"/>
              </w:rPr>
              <w:t>文化宫</w:t>
            </w:r>
          </w:p>
        </w:tc>
      </w:tr>
    </w:tbl>
    <w:p w:rsidR="00347F5D" w:rsidRDefault="00815F8F">
      <w:pPr>
        <w:pStyle w:val="a3"/>
        <w:numPr>
          <w:ilvl w:val="0"/>
          <w:numId w:val="8"/>
        </w:numPr>
        <w:adjustRightInd/>
        <w:spacing w:line="680" w:lineRule="exact"/>
        <w:ind w:left="0" w:right="113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bookmarkStart w:id="0" w:name="Ò³Ãæ__7"/>
      <w:bookmarkEnd w:id="0"/>
      <w:r>
        <w:rPr>
          <w:rFonts w:ascii="黑体" w:eastAsia="黑体" w:hAnsi="黑体" w:cs="黑体" w:hint="eastAsia"/>
          <w:color w:val="2B2B2B"/>
          <w:sz w:val="32"/>
          <w:szCs w:val="32"/>
        </w:rPr>
        <w:t>部门人员情况说明</w:t>
      </w:r>
    </w:p>
    <w:p w:rsidR="00347F5D" w:rsidRDefault="00815F8F" w:rsidP="008F29EA">
      <w:pPr>
        <w:pStyle w:val="a3"/>
        <w:adjustRightInd/>
        <w:spacing w:line="680" w:lineRule="exact"/>
        <w:ind w:leftChars="200" w:left="640" w:right="113" w:firstLineChars="0" w:firstLine="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截止201</w:t>
      </w:r>
      <w:r w:rsidR="00445E72">
        <w:rPr>
          <w:rFonts w:ascii="华文仿宋" w:eastAsia="华文仿宋" w:hAnsi="华文仿宋" w:cs="华文仿宋" w:hint="eastAsia"/>
          <w:color w:val="2B2B2B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年底，米脂县总工会人员编制8人，其中行</w:t>
      </w:r>
    </w:p>
    <w:p w:rsidR="00347F5D" w:rsidRDefault="00815F8F" w:rsidP="008F29EA">
      <w:pPr>
        <w:pStyle w:val="a3"/>
        <w:adjustRightInd/>
        <w:spacing w:line="680" w:lineRule="exact"/>
        <w:ind w:leftChars="200" w:left="640" w:right="113" w:firstLineChars="0" w:firstLine="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编制4人、事业编制4人；实有人员8人，其中行政4人、事业4人。单位管理的离退休人员12人。</w:t>
      </w:r>
    </w:p>
    <w:p w:rsidR="00347F5D" w:rsidRDefault="00815F8F">
      <w:pPr>
        <w:pStyle w:val="a3"/>
        <w:adjustRightInd/>
        <w:spacing w:line="680" w:lineRule="exact"/>
        <w:ind w:left="0" w:right="113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米脂</w:t>
      </w:r>
      <w:proofErr w:type="gramStart"/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县职工</w:t>
      </w:r>
      <w:proofErr w:type="gramEnd"/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文化宫事业人员编制7人，实有在职人员8人。单位管理的离退休人员2人。</w:t>
      </w:r>
    </w:p>
    <w:p w:rsidR="00347F5D" w:rsidRDefault="00347F5D">
      <w:pPr>
        <w:pStyle w:val="a3"/>
        <w:adjustRightInd/>
        <w:spacing w:line="680" w:lineRule="exact"/>
        <w:ind w:left="0" w:right="113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</w:p>
    <w:tbl>
      <w:tblPr>
        <w:tblStyle w:val="ab"/>
        <w:tblW w:w="9353" w:type="dxa"/>
        <w:tblLayout w:type="fixed"/>
        <w:tblLook w:val="04A0"/>
      </w:tblPr>
      <w:tblGrid>
        <w:gridCol w:w="1022"/>
        <w:gridCol w:w="2618"/>
        <w:gridCol w:w="1173"/>
        <w:gridCol w:w="1254"/>
        <w:gridCol w:w="1514"/>
        <w:gridCol w:w="1772"/>
      </w:tblGrid>
      <w:tr w:rsidR="00347F5D">
        <w:tc>
          <w:tcPr>
            <w:tcW w:w="1022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序号</w:t>
            </w:r>
          </w:p>
        </w:tc>
        <w:tc>
          <w:tcPr>
            <w:tcW w:w="2618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单位名称</w:t>
            </w:r>
          </w:p>
        </w:tc>
        <w:tc>
          <w:tcPr>
            <w:tcW w:w="1173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行政编</w:t>
            </w:r>
          </w:p>
        </w:tc>
        <w:tc>
          <w:tcPr>
            <w:tcW w:w="1254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事业编</w:t>
            </w:r>
          </w:p>
        </w:tc>
        <w:tc>
          <w:tcPr>
            <w:tcW w:w="1514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实有人员</w:t>
            </w:r>
          </w:p>
        </w:tc>
        <w:tc>
          <w:tcPr>
            <w:tcW w:w="1772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离退休人员</w:t>
            </w:r>
          </w:p>
        </w:tc>
      </w:tr>
      <w:tr w:rsidR="00347F5D">
        <w:tc>
          <w:tcPr>
            <w:tcW w:w="1022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1</w:t>
            </w:r>
          </w:p>
        </w:tc>
        <w:tc>
          <w:tcPr>
            <w:tcW w:w="2618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米脂县总工会</w:t>
            </w:r>
          </w:p>
        </w:tc>
        <w:tc>
          <w:tcPr>
            <w:tcW w:w="1173" w:type="dxa"/>
            <w:vAlign w:val="center"/>
          </w:tcPr>
          <w:p w:rsidR="00347F5D" w:rsidRDefault="00815F8F" w:rsidP="008F29EA">
            <w:pPr>
              <w:pStyle w:val="a3"/>
              <w:adjustRightInd/>
              <w:spacing w:line="680" w:lineRule="exact"/>
              <w:ind w:right="113" w:firstLine="560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4</w:t>
            </w:r>
          </w:p>
        </w:tc>
        <w:tc>
          <w:tcPr>
            <w:tcW w:w="1254" w:type="dxa"/>
            <w:vAlign w:val="center"/>
          </w:tcPr>
          <w:p w:rsidR="00347F5D" w:rsidRDefault="00815F8F" w:rsidP="008F29EA">
            <w:pPr>
              <w:pStyle w:val="a3"/>
              <w:adjustRightInd/>
              <w:spacing w:line="680" w:lineRule="exact"/>
              <w:ind w:right="113" w:firstLine="56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:rsidR="00347F5D" w:rsidRDefault="00815F8F" w:rsidP="008F29EA">
            <w:pPr>
              <w:pStyle w:val="a3"/>
              <w:adjustRightInd/>
              <w:spacing w:line="680" w:lineRule="exact"/>
              <w:ind w:right="113" w:firstLine="56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8</w:t>
            </w:r>
          </w:p>
        </w:tc>
        <w:tc>
          <w:tcPr>
            <w:tcW w:w="1772" w:type="dxa"/>
            <w:vAlign w:val="center"/>
          </w:tcPr>
          <w:p w:rsidR="00347F5D" w:rsidRDefault="00815F8F" w:rsidP="008F29EA">
            <w:pPr>
              <w:pStyle w:val="a3"/>
              <w:adjustRightInd/>
              <w:spacing w:line="680" w:lineRule="exact"/>
              <w:ind w:right="113" w:firstLine="56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12</w:t>
            </w:r>
          </w:p>
        </w:tc>
      </w:tr>
      <w:tr w:rsidR="00347F5D">
        <w:tc>
          <w:tcPr>
            <w:tcW w:w="1022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2</w:t>
            </w:r>
          </w:p>
        </w:tc>
        <w:tc>
          <w:tcPr>
            <w:tcW w:w="2618" w:type="dxa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113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米脂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县职工</w:t>
            </w:r>
            <w:proofErr w:type="gramEnd"/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文化宫</w:t>
            </w:r>
          </w:p>
        </w:tc>
        <w:tc>
          <w:tcPr>
            <w:tcW w:w="1173" w:type="dxa"/>
            <w:vAlign w:val="center"/>
          </w:tcPr>
          <w:p w:rsidR="00347F5D" w:rsidRDefault="00347F5D" w:rsidP="008F29EA">
            <w:pPr>
              <w:pStyle w:val="a3"/>
              <w:adjustRightInd/>
              <w:spacing w:line="680" w:lineRule="exact"/>
              <w:ind w:right="113" w:firstLine="56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347F5D" w:rsidRDefault="00815F8F" w:rsidP="008F29EA">
            <w:pPr>
              <w:pStyle w:val="a3"/>
              <w:adjustRightInd/>
              <w:spacing w:line="680" w:lineRule="exact"/>
              <w:ind w:right="113" w:firstLine="56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7</w:t>
            </w:r>
          </w:p>
        </w:tc>
        <w:tc>
          <w:tcPr>
            <w:tcW w:w="1514" w:type="dxa"/>
            <w:vAlign w:val="center"/>
          </w:tcPr>
          <w:p w:rsidR="00347F5D" w:rsidRDefault="000A766A" w:rsidP="008F29EA">
            <w:pPr>
              <w:pStyle w:val="a3"/>
              <w:adjustRightInd/>
              <w:spacing w:line="680" w:lineRule="exact"/>
              <w:ind w:right="113" w:firstLine="56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7</w:t>
            </w:r>
          </w:p>
        </w:tc>
        <w:tc>
          <w:tcPr>
            <w:tcW w:w="1772" w:type="dxa"/>
            <w:vAlign w:val="center"/>
          </w:tcPr>
          <w:p w:rsidR="00347F5D" w:rsidRDefault="000A766A" w:rsidP="008F29EA">
            <w:pPr>
              <w:pStyle w:val="a3"/>
              <w:adjustRightInd/>
              <w:spacing w:line="680" w:lineRule="exact"/>
              <w:ind w:right="113" w:firstLine="56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8"/>
                <w:szCs w:val="28"/>
              </w:rPr>
              <w:t>3</w:t>
            </w:r>
          </w:p>
        </w:tc>
      </w:tr>
    </w:tbl>
    <w:p w:rsidR="00347F5D" w:rsidRDefault="00815F8F">
      <w:pPr>
        <w:pStyle w:val="a3"/>
        <w:adjustRightInd/>
        <w:spacing w:line="680" w:lineRule="exact"/>
        <w:ind w:right="113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lastRenderedPageBreak/>
        <w:t>五、部门国有资产占有使用及资产购置情况说明</w:t>
      </w:r>
    </w:p>
    <w:p w:rsidR="00347F5D" w:rsidRDefault="00815F8F">
      <w:pPr>
        <w:pStyle w:val="a3"/>
        <w:adjustRightInd/>
        <w:spacing w:line="680" w:lineRule="exact"/>
        <w:ind w:right="113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截止201</w:t>
      </w:r>
      <w:r w:rsidR="002C473F">
        <w:rPr>
          <w:rFonts w:ascii="华文仿宋" w:eastAsia="华文仿宋" w:hAnsi="华文仿宋" w:cs="华文仿宋" w:hint="eastAsia"/>
          <w:color w:val="2B2B2B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年12月31日，本部门无公务车辆，无单价20万元以上的设备。</w:t>
      </w:r>
    </w:p>
    <w:p w:rsidR="00347F5D" w:rsidRDefault="00815F8F">
      <w:pPr>
        <w:pStyle w:val="a3"/>
        <w:adjustRightInd/>
        <w:spacing w:line="680" w:lineRule="exact"/>
        <w:ind w:right="113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201</w:t>
      </w:r>
      <w:r w:rsidR="002C473F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年部门预算未安排购置车辆；未安排购置价值20万元以上设备。</w:t>
      </w:r>
    </w:p>
    <w:p w:rsidR="00347F5D" w:rsidRDefault="00815F8F">
      <w:pPr>
        <w:pStyle w:val="a3"/>
        <w:adjustRightInd/>
        <w:spacing w:line="680" w:lineRule="exact"/>
        <w:ind w:right="113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六、部门预算绩效目标说明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仿宋_GB2312" w:eastAsia="仿宋_GB2312" w:hAnsi="仿宋_GB2312" w:cs="仿宋_GB2312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201</w:t>
      </w:r>
      <w:r w:rsidR="008A6599"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年本部门专用业务经费项目实现了绩效目标管理全覆盖，涉及一般公共预算当年拨款</w:t>
      </w:r>
      <w:r w:rsidR="008637F5"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198.64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万元，</w:t>
      </w:r>
      <w:r w:rsidR="00204561"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当年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无政府性基金预算拨款。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七、</w:t>
      </w:r>
      <w:r>
        <w:rPr>
          <w:rFonts w:ascii="黑体" w:eastAsia="黑体" w:hAnsi="黑体" w:cs="黑体"/>
          <w:color w:val="2B2B2B"/>
          <w:sz w:val="32"/>
          <w:szCs w:val="32"/>
        </w:rPr>
        <w:t>201</w:t>
      </w:r>
      <w:r w:rsidR="006B6170">
        <w:rPr>
          <w:rFonts w:ascii="黑体" w:eastAsia="黑体" w:hAnsi="黑体" w:cs="黑体" w:hint="eastAsia"/>
          <w:color w:val="2B2B2B"/>
          <w:sz w:val="32"/>
          <w:szCs w:val="32"/>
        </w:rPr>
        <w:t>9</w:t>
      </w:r>
      <w:r>
        <w:rPr>
          <w:rFonts w:ascii="黑体" w:eastAsia="黑体" w:hAnsi="黑体" w:cs="黑体" w:hint="eastAsia"/>
          <w:color w:val="2B2B2B"/>
          <w:sz w:val="32"/>
          <w:szCs w:val="32"/>
        </w:rPr>
        <w:t>年部门预算收支说明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仿宋_GB2312" w:eastAsia="仿宋_GB2312" w:hAnsi="仿宋_GB2312" w:cs="仿宋_GB2312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（一）收支预算总体情况。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201</w:t>
      </w:r>
      <w:r w:rsidR="002133EB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年公共预算拨款收入预算总计</w:t>
      </w:r>
      <w:r w:rsidR="002133EB">
        <w:rPr>
          <w:rFonts w:ascii="华文仿宋" w:eastAsia="华文仿宋" w:hAnsi="华文仿宋" w:cs="华文仿宋" w:hint="eastAsia"/>
          <w:color w:val="2B2B2B"/>
          <w:sz w:val="32"/>
          <w:szCs w:val="32"/>
        </w:rPr>
        <w:t>198.64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万元，较201</w:t>
      </w:r>
      <w:r w:rsidR="002133EB">
        <w:rPr>
          <w:rFonts w:ascii="华文仿宋" w:eastAsia="华文仿宋" w:hAnsi="华文仿宋" w:cs="华文仿宋" w:hint="eastAsia"/>
          <w:color w:val="2B2B2B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年公共预算拨款收入预算总计</w:t>
      </w:r>
      <w:r w:rsidR="002133EB">
        <w:rPr>
          <w:rFonts w:ascii="华文仿宋" w:eastAsia="华文仿宋" w:hAnsi="华文仿宋" w:cs="华文仿宋" w:hint="eastAsia"/>
          <w:color w:val="2B2B2B"/>
          <w:sz w:val="32"/>
          <w:szCs w:val="32"/>
        </w:rPr>
        <w:t>282.36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</w:t>
      </w:r>
      <w:r w:rsidR="002133EB">
        <w:rPr>
          <w:rFonts w:ascii="华文仿宋" w:eastAsia="华文仿宋" w:hAnsi="华文仿宋" w:cs="华文仿宋" w:hint="eastAsia"/>
          <w:color w:val="2B2B2B"/>
          <w:sz w:val="32"/>
          <w:szCs w:val="32"/>
        </w:rPr>
        <w:t>减少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了</w:t>
      </w:r>
      <w:r w:rsidR="002133EB">
        <w:rPr>
          <w:rFonts w:ascii="华文仿宋" w:eastAsia="华文仿宋" w:hAnsi="华文仿宋" w:cs="华文仿宋" w:hint="eastAsia"/>
          <w:color w:val="2B2B2B"/>
          <w:sz w:val="32"/>
          <w:szCs w:val="32"/>
        </w:rPr>
        <w:t>83.72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</w:t>
      </w:r>
      <w:r w:rsidR="00380599">
        <w:rPr>
          <w:rFonts w:ascii="华文仿宋" w:eastAsia="华文仿宋" w:hAnsi="华文仿宋" w:cs="华文仿宋" w:hint="eastAsia"/>
          <w:color w:val="2B2B2B"/>
          <w:sz w:val="32"/>
          <w:szCs w:val="32"/>
        </w:rPr>
        <w:t>下降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了</w:t>
      </w:r>
      <w:r w:rsidR="007A2910">
        <w:rPr>
          <w:rFonts w:ascii="华文仿宋" w:eastAsia="华文仿宋" w:hAnsi="华文仿宋" w:cs="华文仿宋" w:hint="eastAsia"/>
          <w:color w:val="2B2B2B"/>
          <w:sz w:val="32"/>
          <w:szCs w:val="32"/>
        </w:rPr>
        <w:t>30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%，主要</w:t>
      </w:r>
      <w:r w:rsidR="007A2910">
        <w:rPr>
          <w:rFonts w:ascii="华文仿宋" w:eastAsia="华文仿宋" w:hAnsi="华文仿宋" w:cs="华文仿宋" w:hint="eastAsia"/>
          <w:color w:val="2B2B2B"/>
          <w:sz w:val="32"/>
          <w:szCs w:val="32"/>
        </w:rPr>
        <w:t>下降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原因是</w:t>
      </w:r>
      <w:r w:rsidR="007A2910">
        <w:rPr>
          <w:rFonts w:ascii="华文仿宋" w:eastAsia="华文仿宋" w:hAnsi="华文仿宋" w:cs="华文仿宋" w:hint="eastAsia"/>
          <w:color w:val="2B2B2B"/>
          <w:sz w:val="32"/>
          <w:szCs w:val="32"/>
        </w:rPr>
        <w:t>从2019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年1</w:t>
      </w:r>
      <w:r w:rsidR="007A2910">
        <w:rPr>
          <w:rFonts w:ascii="华文仿宋" w:eastAsia="华文仿宋" w:hAnsi="华文仿宋" w:cs="华文仿宋" w:hint="eastAsia"/>
          <w:color w:val="2B2B2B"/>
          <w:sz w:val="32"/>
          <w:szCs w:val="32"/>
        </w:rPr>
        <w:t>月份起退休人员工资</w:t>
      </w:r>
      <w:r w:rsidR="00EB2FBA">
        <w:rPr>
          <w:rFonts w:ascii="华文仿宋" w:eastAsia="华文仿宋" w:hAnsi="华文仿宋" w:cs="华文仿宋" w:hint="eastAsia"/>
          <w:color w:val="2B2B2B"/>
          <w:sz w:val="32"/>
          <w:szCs w:val="32"/>
        </w:rPr>
        <w:t>不列入</w:t>
      </w:r>
      <w:r w:rsidR="007A2910">
        <w:rPr>
          <w:rFonts w:ascii="华文仿宋" w:eastAsia="华文仿宋" w:hAnsi="华文仿宋" w:cs="华文仿宋" w:hint="eastAsia"/>
          <w:color w:val="2B2B2B"/>
          <w:sz w:val="32"/>
          <w:szCs w:val="32"/>
        </w:rPr>
        <w:t>预算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。其中专项资金列入部门预算的专项经费为45.86万元，</w:t>
      </w:r>
      <w:r w:rsidR="005863DC">
        <w:rPr>
          <w:rFonts w:ascii="华文仿宋" w:eastAsia="华文仿宋" w:hAnsi="华文仿宋" w:cs="华文仿宋" w:hint="eastAsia"/>
          <w:color w:val="2B2B2B"/>
          <w:sz w:val="32"/>
          <w:szCs w:val="32"/>
        </w:rPr>
        <w:t>与上年相同。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201</w:t>
      </w:r>
      <w:r w:rsidR="005863DC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年总工会支出预算为</w:t>
      </w:r>
      <w:r w:rsidR="005863DC">
        <w:rPr>
          <w:rFonts w:ascii="华文仿宋" w:eastAsia="华文仿宋" w:hAnsi="华文仿宋" w:cs="华文仿宋" w:hint="eastAsia"/>
          <w:color w:val="2B2B2B"/>
          <w:sz w:val="32"/>
          <w:szCs w:val="32"/>
        </w:rPr>
        <w:t>198.64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万元，包括人员经费和公用经费支出共</w:t>
      </w:r>
      <w:r w:rsidR="005863DC">
        <w:rPr>
          <w:rFonts w:ascii="华文仿宋" w:eastAsia="华文仿宋" w:hAnsi="华文仿宋" w:cs="华文仿宋" w:hint="eastAsia"/>
          <w:color w:val="2B2B2B"/>
          <w:sz w:val="32"/>
          <w:szCs w:val="32"/>
        </w:rPr>
        <w:t>152.78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万元，占支出总额的</w:t>
      </w:r>
      <w:r w:rsidR="005863DC">
        <w:rPr>
          <w:rFonts w:ascii="华文仿宋" w:eastAsia="华文仿宋" w:hAnsi="华文仿宋" w:cs="华文仿宋" w:hint="eastAsia"/>
          <w:color w:val="2B2B2B"/>
          <w:sz w:val="32"/>
          <w:szCs w:val="32"/>
        </w:rPr>
        <w:t>76.91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%；专项经费支出45.86万元，占支出总额的</w:t>
      </w:r>
      <w:r w:rsidR="00F50502">
        <w:rPr>
          <w:rFonts w:ascii="华文仿宋" w:eastAsia="华文仿宋" w:hAnsi="华文仿宋" w:cs="华文仿宋" w:hint="eastAsia"/>
          <w:color w:val="2B2B2B"/>
          <w:sz w:val="32"/>
          <w:szCs w:val="32"/>
        </w:rPr>
        <w:t>23.09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%。</w:t>
      </w:r>
    </w:p>
    <w:p w:rsidR="00347F5D" w:rsidRDefault="00815F8F" w:rsidP="008F29EA">
      <w:pPr>
        <w:pStyle w:val="a3"/>
        <w:numPr>
          <w:ilvl w:val="0"/>
          <w:numId w:val="9"/>
        </w:numPr>
        <w:adjustRightInd/>
        <w:spacing w:line="680" w:lineRule="exact"/>
        <w:ind w:right="271" w:firstLine="640"/>
        <w:jc w:val="left"/>
        <w:textAlignment w:val="auto"/>
        <w:rPr>
          <w:rFonts w:ascii="仿宋_GB2312" w:eastAsia="仿宋_GB2312" w:hAnsi="仿宋_GB2312" w:cs="仿宋_GB2312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lastRenderedPageBreak/>
        <w:t>财政拨款收支情况。</w:t>
      </w:r>
    </w:p>
    <w:p w:rsidR="00347F5D" w:rsidRDefault="00815F8F">
      <w:pPr>
        <w:pStyle w:val="a3"/>
        <w:adjustRightInd/>
        <w:spacing w:line="680" w:lineRule="exact"/>
        <w:ind w:left="0"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201</w:t>
      </w:r>
      <w:r w:rsidR="00864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年总工会财政拨款收入预算总计</w:t>
      </w:r>
      <w:r w:rsidR="00864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198.64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万元，较上年</w:t>
      </w:r>
      <w:r w:rsidR="00864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下降了30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%全部为一般公共预算拨款预算，</w:t>
      </w:r>
      <w:r w:rsidR="00A63970">
        <w:rPr>
          <w:rFonts w:ascii="华文仿宋" w:eastAsia="华文仿宋" w:hAnsi="华文仿宋" w:cs="华文仿宋" w:hint="eastAsia"/>
          <w:color w:val="2B2B2B"/>
          <w:sz w:val="32"/>
          <w:szCs w:val="32"/>
        </w:rPr>
        <w:t>主要下降原因是从2019年1月份起退休人员工资不在预算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；其中专项资金列入部门预算</w:t>
      </w:r>
      <w:r w:rsidR="00E60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收入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的项目为45.86万元，</w:t>
      </w:r>
      <w:r w:rsidR="00035268">
        <w:rPr>
          <w:rFonts w:ascii="华文仿宋" w:eastAsia="华文仿宋" w:hAnsi="华文仿宋" w:cs="华文仿宋" w:hint="eastAsia"/>
          <w:color w:val="2B2B2B"/>
          <w:sz w:val="32"/>
          <w:szCs w:val="32"/>
        </w:rPr>
        <w:t>与上年相同。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【其中：机关运行费58万元，基本支出</w:t>
      </w:r>
      <w:r w:rsidR="00E60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140.64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万元（包括工资福利支出</w:t>
      </w:r>
      <w:r w:rsidR="00E60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69.84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</w:t>
      </w:r>
      <w:r w:rsidR="00E60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对事业经常性补助64.94万元；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对个人和家庭的补助支出</w:t>
      </w:r>
      <w:r w:rsidR="00E60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5.86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万元，日常公用经费25.</w:t>
      </w:r>
      <w:r w:rsidR="00E60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6万元）；项目支出</w:t>
      </w:r>
      <w:r w:rsidR="00A23D30">
        <w:rPr>
          <w:rFonts w:ascii="华文仿宋" w:eastAsia="华文仿宋" w:hAnsi="华文仿宋" w:cs="华文仿宋" w:hint="eastAsia"/>
          <w:color w:val="2B2B2B"/>
          <w:sz w:val="32"/>
          <w:szCs w:val="32"/>
        </w:rPr>
        <w:t>财政拨款收入</w:t>
      </w:r>
      <w:r w:rsidR="00FF4109">
        <w:rPr>
          <w:rFonts w:ascii="华文仿宋" w:eastAsia="华文仿宋" w:hAnsi="华文仿宋" w:cs="华文仿宋" w:hint="eastAsia"/>
          <w:color w:val="2B2B2B"/>
          <w:sz w:val="32"/>
          <w:szCs w:val="32"/>
        </w:rPr>
        <w:t>40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万元】。201</w:t>
      </w:r>
      <w:r w:rsidR="001D2C01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</w:t>
      </w:r>
      <w:r w:rsidR="00D04C35">
        <w:rPr>
          <w:rFonts w:ascii="华文仿宋" w:eastAsia="华文仿宋" w:hAnsi="华文仿宋" w:cs="华文仿宋" w:hint="eastAsia"/>
          <w:color w:val="2B2B2B"/>
          <w:sz w:val="32"/>
          <w:szCs w:val="32"/>
        </w:rPr>
        <w:t>财政拨款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支出预算总计</w:t>
      </w:r>
      <w:r w:rsidR="00E60B7E">
        <w:rPr>
          <w:rFonts w:ascii="华文仿宋" w:eastAsia="华文仿宋" w:hAnsi="华文仿宋" w:cs="华文仿宋" w:hint="eastAsia"/>
          <w:color w:val="2B2B2B"/>
          <w:sz w:val="32"/>
          <w:szCs w:val="32"/>
        </w:rPr>
        <w:t>198.64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万元，【其中：机关运行经费</w:t>
      </w:r>
      <w:r w:rsidR="001D2C01">
        <w:rPr>
          <w:rFonts w:ascii="华文仿宋" w:eastAsia="华文仿宋" w:hAnsi="华文仿宋" w:cs="华文仿宋" w:hint="eastAsia"/>
          <w:color w:val="2B2B2B"/>
          <w:sz w:val="32"/>
          <w:szCs w:val="32"/>
        </w:rPr>
        <w:t>58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万元，基本支出</w:t>
      </w:r>
      <w:r w:rsidR="001D2C01">
        <w:rPr>
          <w:rFonts w:ascii="华文仿宋" w:eastAsia="华文仿宋" w:hAnsi="华文仿宋" w:cs="华文仿宋" w:hint="eastAsia"/>
          <w:color w:val="2B2B2B"/>
          <w:sz w:val="32"/>
          <w:szCs w:val="32"/>
        </w:rPr>
        <w:t>140.64</w:t>
      </w:r>
      <w:r w:rsidR="00E64B07"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万元，工资福利支出69.84万元，对事业经常性补助64.94万元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，</w:t>
      </w:r>
      <w:r w:rsidR="009F7CD0">
        <w:rPr>
          <w:rFonts w:ascii="华文仿宋" w:eastAsia="华文仿宋" w:hAnsi="华文仿宋" w:cs="华文仿宋" w:hint="eastAsia"/>
          <w:color w:val="2B2B2B"/>
          <w:sz w:val="32"/>
          <w:szCs w:val="32"/>
        </w:rPr>
        <w:t>对个人和家庭的补助支出5.86万元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日常公用经费</w:t>
      </w:r>
      <w:r w:rsidR="00E64B07">
        <w:rPr>
          <w:rFonts w:ascii="华文仿宋" w:eastAsia="华文仿宋" w:hAnsi="华文仿宋" w:cs="华文仿宋" w:hint="eastAsia"/>
          <w:color w:val="2B2B2B"/>
          <w:sz w:val="32"/>
          <w:szCs w:val="32"/>
        </w:rPr>
        <w:t>25.26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万元）；项目支出</w:t>
      </w:r>
      <w:r w:rsidR="000A4AD4">
        <w:rPr>
          <w:rFonts w:ascii="华文仿宋" w:eastAsia="华文仿宋" w:hAnsi="华文仿宋" w:cs="华文仿宋" w:hint="eastAsia"/>
          <w:color w:val="2B2B2B"/>
          <w:sz w:val="32"/>
          <w:szCs w:val="32"/>
        </w:rPr>
        <w:t>4</w:t>
      </w:r>
      <w:r w:rsidR="009F7CD0">
        <w:rPr>
          <w:rFonts w:ascii="华文仿宋" w:eastAsia="华文仿宋" w:hAnsi="华文仿宋" w:cs="华文仿宋" w:hint="eastAsia"/>
          <w:color w:val="2B2B2B"/>
          <w:sz w:val="32"/>
          <w:szCs w:val="32"/>
        </w:rPr>
        <w:t>0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万元】。</w:t>
      </w:r>
      <w:r w:rsidR="00D04C35">
        <w:rPr>
          <w:rFonts w:ascii="华文仿宋" w:eastAsia="华文仿宋" w:hAnsi="华文仿宋" w:cs="华文仿宋" w:hint="eastAsia"/>
          <w:color w:val="2B2B2B"/>
          <w:sz w:val="32"/>
          <w:szCs w:val="32"/>
        </w:rPr>
        <w:t>财政拨款支出较上年减少了83.72万元，下降了30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%，</w:t>
      </w:r>
      <w:r w:rsidR="00D04C35">
        <w:rPr>
          <w:rFonts w:ascii="华文仿宋" w:eastAsia="华文仿宋" w:hAnsi="华文仿宋" w:cs="华文仿宋" w:hint="eastAsia"/>
          <w:color w:val="2B2B2B"/>
          <w:sz w:val="32"/>
          <w:szCs w:val="32"/>
        </w:rPr>
        <w:t>主要下降原因是从2019年1月份起退休人员工资</w:t>
      </w:r>
      <w:r w:rsidR="00EB2FBA">
        <w:rPr>
          <w:rFonts w:ascii="华文仿宋" w:eastAsia="华文仿宋" w:hAnsi="华文仿宋" w:cs="华文仿宋" w:hint="eastAsia"/>
          <w:color w:val="2B2B2B"/>
          <w:sz w:val="32"/>
          <w:szCs w:val="32"/>
        </w:rPr>
        <w:t>不列入</w:t>
      </w:r>
      <w:r w:rsidR="00D04C35">
        <w:rPr>
          <w:rFonts w:ascii="华文仿宋" w:eastAsia="华文仿宋" w:hAnsi="华文仿宋" w:cs="华文仿宋" w:hint="eastAsia"/>
          <w:color w:val="2B2B2B"/>
          <w:sz w:val="32"/>
          <w:szCs w:val="32"/>
        </w:rPr>
        <w:t>预算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仿宋_GB2312" w:eastAsia="仿宋_GB2312" w:hAnsi="仿宋_GB2312" w:cs="仿宋_GB2312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（三）一般公共预算拨款支出明细情况。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仿宋_GB2312" w:eastAsia="仿宋_GB2312" w:hAnsi="仿宋_GB2312" w:cs="仿宋_GB2312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1、一般公共预算当年拨款规模变化情况。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201</w:t>
      </w:r>
      <w:r w:rsidR="00065DE0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年，总工会一般公共预算拨款收入预算总计</w:t>
      </w:r>
      <w:r w:rsidR="00065DE0">
        <w:rPr>
          <w:rFonts w:ascii="华文仿宋" w:eastAsia="华文仿宋" w:hAnsi="华文仿宋" w:cs="华文仿宋" w:hint="eastAsia"/>
          <w:color w:val="2B2B2B"/>
          <w:sz w:val="32"/>
          <w:szCs w:val="32"/>
        </w:rPr>
        <w:t>198.64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万元，较201</w:t>
      </w:r>
      <w:r w:rsidR="00065DE0">
        <w:rPr>
          <w:rFonts w:ascii="华文仿宋" w:eastAsia="华文仿宋" w:hAnsi="华文仿宋" w:cs="华文仿宋" w:hint="eastAsia"/>
          <w:color w:val="2B2B2B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年公共预算拨款收入预算总计</w:t>
      </w:r>
      <w:r w:rsidR="00065DE0">
        <w:rPr>
          <w:rFonts w:ascii="华文仿宋" w:eastAsia="华文仿宋" w:hAnsi="华文仿宋" w:cs="华文仿宋" w:hint="eastAsia"/>
          <w:color w:val="2B2B2B"/>
          <w:sz w:val="32"/>
          <w:szCs w:val="32"/>
        </w:rPr>
        <w:t>282.36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</w:t>
      </w:r>
      <w:r w:rsidR="00065DE0">
        <w:rPr>
          <w:rFonts w:ascii="华文仿宋" w:eastAsia="华文仿宋" w:hAnsi="华文仿宋" w:cs="华文仿宋" w:hint="eastAsia"/>
          <w:color w:val="2B2B2B"/>
          <w:sz w:val="32"/>
          <w:szCs w:val="32"/>
        </w:rPr>
        <w:t>减</w:t>
      </w:r>
      <w:r w:rsidR="00065DE0">
        <w:rPr>
          <w:rFonts w:ascii="华文仿宋" w:eastAsia="华文仿宋" w:hAnsi="华文仿宋" w:cs="华文仿宋" w:hint="eastAsia"/>
          <w:color w:val="2B2B2B"/>
          <w:sz w:val="32"/>
          <w:szCs w:val="32"/>
        </w:rPr>
        <w:lastRenderedPageBreak/>
        <w:t>少了83.72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</w:t>
      </w:r>
      <w:r w:rsidR="006C488B">
        <w:rPr>
          <w:rFonts w:ascii="华文仿宋" w:eastAsia="华文仿宋" w:hAnsi="华文仿宋" w:cs="华文仿宋" w:hint="eastAsia"/>
          <w:color w:val="2B2B2B"/>
          <w:sz w:val="32"/>
          <w:szCs w:val="32"/>
        </w:rPr>
        <w:t>下降了30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%，</w:t>
      </w:r>
      <w:r w:rsidR="006C488B">
        <w:rPr>
          <w:rFonts w:ascii="华文仿宋" w:eastAsia="华文仿宋" w:hAnsi="华文仿宋" w:cs="华文仿宋" w:hint="eastAsia"/>
          <w:color w:val="2B2B2B"/>
          <w:sz w:val="32"/>
          <w:szCs w:val="32"/>
        </w:rPr>
        <w:t>减少的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主要原因是201</w:t>
      </w:r>
      <w:r w:rsidR="006C488B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年1月</w:t>
      </w:r>
      <w:r w:rsidR="006C488B">
        <w:rPr>
          <w:rFonts w:ascii="华文仿宋" w:eastAsia="华文仿宋" w:hAnsi="华文仿宋" w:cs="华文仿宋" w:hint="eastAsia"/>
          <w:color w:val="2B2B2B"/>
          <w:sz w:val="32"/>
          <w:szCs w:val="32"/>
        </w:rPr>
        <w:t>起退休人员工资不列入预算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2018年总工会一般公共预算拨款支出预算</w:t>
      </w:r>
      <w:r w:rsidR="00253B3C">
        <w:rPr>
          <w:rFonts w:ascii="华文仿宋" w:eastAsia="华文仿宋" w:hAnsi="华文仿宋" w:cs="华文仿宋" w:hint="eastAsia"/>
          <w:color w:val="2B2B2B"/>
          <w:sz w:val="32"/>
          <w:szCs w:val="32"/>
        </w:rPr>
        <w:t>198.64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万元，包括人员经费和公用经费支出共</w:t>
      </w:r>
      <w:r w:rsidR="00A326DB">
        <w:rPr>
          <w:rFonts w:ascii="华文仿宋" w:eastAsia="华文仿宋" w:hAnsi="华文仿宋" w:cs="华文仿宋" w:hint="eastAsia"/>
          <w:color w:val="2B2B2B"/>
          <w:sz w:val="32"/>
          <w:szCs w:val="32"/>
        </w:rPr>
        <w:t>152.78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万元，占支出总额</w:t>
      </w:r>
      <w:r w:rsidR="00A326DB">
        <w:rPr>
          <w:rFonts w:ascii="华文仿宋" w:eastAsia="华文仿宋" w:hAnsi="华文仿宋" w:cs="华文仿宋" w:hint="eastAsia"/>
          <w:color w:val="2B2B2B"/>
          <w:sz w:val="32"/>
          <w:szCs w:val="32"/>
        </w:rPr>
        <w:t>76.91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%；专项业务经费支出45.86万元，占支出总额</w:t>
      </w:r>
      <w:r w:rsidR="00A326DB">
        <w:rPr>
          <w:rFonts w:ascii="华文仿宋" w:eastAsia="华文仿宋" w:hAnsi="华文仿宋" w:cs="华文仿宋" w:hint="eastAsia"/>
          <w:color w:val="2B2B2B"/>
          <w:sz w:val="32"/>
          <w:szCs w:val="32"/>
        </w:rPr>
        <w:t>23.09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%。</w:t>
      </w:r>
    </w:p>
    <w:p w:rsidR="00347F5D" w:rsidRDefault="00815F8F" w:rsidP="008F29EA">
      <w:pPr>
        <w:pStyle w:val="a3"/>
        <w:numPr>
          <w:ilvl w:val="0"/>
          <w:numId w:val="10"/>
        </w:numPr>
        <w:adjustRightInd/>
        <w:spacing w:line="680" w:lineRule="exact"/>
        <w:ind w:right="271" w:firstLine="640"/>
        <w:jc w:val="left"/>
        <w:textAlignment w:val="auto"/>
        <w:rPr>
          <w:rFonts w:ascii="仿宋_GB2312" w:eastAsia="仿宋_GB2312" w:hAnsi="仿宋_GB2312" w:cs="仿宋_GB2312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支出按功能科目分类的明细情况。按照部门支出功能分类的类、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款级科目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，区分人员经费、公用经费、专项业务经费说明一般公共预算拨款支出情况，将相关数据与上年对比，分析增减变化原因。</w:t>
      </w:r>
      <w:r w:rsidR="00F057B1"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如下图：</w:t>
      </w:r>
    </w:p>
    <w:p w:rsidR="00347F5D" w:rsidRDefault="00347F5D" w:rsidP="008F29EA">
      <w:pPr>
        <w:pStyle w:val="a3"/>
        <w:adjustRightInd/>
        <w:spacing w:line="680" w:lineRule="exact"/>
        <w:ind w:leftChars="200" w:left="640" w:right="271" w:firstLineChars="0" w:firstLine="0"/>
        <w:jc w:val="left"/>
        <w:textAlignment w:val="auto"/>
        <w:rPr>
          <w:rFonts w:ascii="仿宋_GB2312" w:eastAsia="仿宋_GB2312" w:hAnsi="仿宋_GB2312" w:cs="仿宋_GB2312"/>
          <w:color w:val="2B2B2B"/>
          <w:sz w:val="32"/>
          <w:szCs w:val="32"/>
        </w:rPr>
      </w:pPr>
    </w:p>
    <w:tbl>
      <w:tblPr>
        <w:tblW w:w="100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1276"/>
        <w:gridCol w:w="992"/>
        <w:gridCol w:w="1079"/>
        <w:gridCol w:w="1132"/>
        <w:gridCol w:w="1104"/>
        <w:gridCol w:w="3164"/>
      </w:tblGrid>
      <w:tr w:rsidR="00347F5D" w:rsidTr="00585CE7">
        <w:trPr>
          <w:trHeight w:val="45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功能科目编码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功能科目名称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合计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人员经费支出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公用经费支出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项目经费支出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备注</w:t>
            </w:r>
          </w:p>
        </w:tc>
      </w:tr>
      <w:tr w:rsidR="00347F5D" w:rsidTr="00585CE7">
        <w:trPr>
          <w:trHeight w:val="165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2012901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行政运行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066133" w:rsidP="00066133">
            <w:pPr>
              <w:pStyle w:val="a3"/>
              <w:adjustRightInd/>
              <w:spacing w:line="680" w:lineRule="exact"/>
              <w:ind w:left="0" w:right="271" w:firstLineChars="0" w:firstLine="0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133.7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7F5D" w:rsidRDefault="00066133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69.84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45.86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left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较20</w:t>
            </w:r>
            <w:r w:rsidR="00F057B1"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18</w:t>
            </w: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年</w:t>
            </w:r>
            <w:r w:rsidR="00F057B1"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减少了83.72</w:t>
            </w: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万元，</w:t>
            </w:r>
            <w:r w:rsidR="00F057B1"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下降了30</w:t>
            </w: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%，主要原因是201</w:t>
            </w:r>
            <w:r w:rsidR="00F057B1"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9</w:t>
            </w: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年1月份</w:t>
            </w:r>
            <w:r w:rsidR="00F057B1"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起退休人员工资未列入预算</w:t>
            </w: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。</w:t>
            </w:r>
          </w:p>
          <w:p w:rsidR="00347F5D" w:rsidRDefault="00347F5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</w:p>
        </w:tc>
      </w:tr>
      <w:tr w:rsidR="00347F5D" w:rsidTr="00585CE7">
        <w:trPr>
          <w:trHeight w:val="197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2012950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事业运行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F057B1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64.94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F057B1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57.68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F057B1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4"/>
                <w:szCs w:val="24"/>
              </w:rPr>
              <w:t>7.26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仿宋_GB2312" w:eastAsia="仿宋_GB2312" w:hAnsi="仿宋_GB2312" w:cs="仿宋_GB2312"/>
                <w:color w:val="2B2B2B"/>
                <w:sz w:val="24"/>
                <w:szCs w:val="24"/>
              </w:rPr>
            </w:pPr>
          </w:p>
        </w:tc>
      </w:tr>
    </w:tbl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仿宋_GB2312" w:eastAsia="仿宋_GB2312" w:hAnsi="仿宋_GB2312" w:cs="仿宋_GB2312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3、支出按经济科目分类的明细情况。按照部门支出经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lastRenderedPageBreak/>
        <w:t>济分类的类级科目，区分人员经费、公用经费、专项业务经费说明一般公共预算拨款支出情况，将相关数据与上年对比，分析增减变化原因。（附图表）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2563"/>
        <w:gridCol w:w="846"/>
        <w:gridCol w:w="1323"/>
        <w:gridCol w:w="1077"/>
        <w:gridCol w:w="1213"/>
        <w:gridCol w:w="1896"/>
      </w:tblGrid>
      <w:tr w:rsidR="00347F5D">
        <w:trPr>
          <w:trHeight w:val="1217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经济科</w:t>
            </w:r>
          </w:p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目编码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经济科</w:t>
            </w:r>
          </w:p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目名称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合计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人员经</w:t>
            </w:r>
          </w:p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费支出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公用经</w:t>
            </w:r>
          </w:p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费支出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项目经费支出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备注</w:t>
            </w: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30101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工资奖金津补贴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E9186E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55.83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E9186E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55.83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BF5B1F" w:rsidRDefault="00BF5B1F" w:rsidP="00BF5B1F">
            <w:pPr>
              <w:pStyle w:val="a3"/>
              <w:adjustRightInd/>
              <w:spacing w:line="680" w:lineRule="exact"/>
              <w:ind w:left="0" w:right="271" w:firstLineChars="0" w:firstLine="0"/>
              <w:jc w:val="left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较2018年减少83.72万元，下降了30%，主要原因是2019年1月份起退休人员工资未列入预算。</w:t>
            </w:r>
          </w:p>
          <w:p w:rsidR="00347F5D" w:rsidRDefault="00347F5D">
            <w:pPr>
              <w:pStyle w:val="a3"/>
              <w:adjustRightInd/>
              <w:spacing w:line="680" w:lineRule="exact"/>
              <w:ind w:left="0" w:right="271" w:firstLineChars="0" w:firstLine="0"/>
              <w:jc w:val="left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30204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社会保障缴费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815F8F" w:rsidP="00E9186E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2.</w:t>
            </w:r>
            <w:r w:rsidR="00E9186E"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01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E9186E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30311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住房公积金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815F8F" w:rsidP="00E9186E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9.</w:t>
            </w:r>
            <w:r w:rsidR="00E9186E"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815F8F" w:rsidP="00E9186E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9</w:t>
            </w:r>
            <w:r w:rsidR="00E9186E"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524D7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524D7D" w:rsidRDefault="00524D7D" w:rsidP="00524D7D">
            <w:pPr>
              <w:pStyle w:val="a3"/>
              <w:adjustRightInd/>
              <w:spacing w:line="680" w:lineRule="exact"/>
              <w:ind w:left="0" w:right="271" w:firstLineChars="50" w:firstLine="12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30199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24D7D" w:rsidRDefault="00524D7D" w:rsidP="00524D7D">
            <w:pPr>
              <w:pStyle w:val="a3"/>
              <w:adjustRightInd/>
              <w:spacing w:line="680" w:lineRule="exact"/>
              <w:ind w:left="0" w:right="271" w:firstLineChars="100" w:firstLine="24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其他工资福利支出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24D7D" w:rsidRDefault="00524D7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 xml:space="preserve"> 2.64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24D7D" w:rsidRDefault="00524D7D" w:rsidP="00524D7D">
            <w:pPr>
              <w:pStyle w:val="a3"/>
              <w:adjustRightInd/>
              <w:spacing w:line="680" w:lineRule="exact"/>
              <w:ind w:right="271" w:firstLineChars="83" w:firstLine="199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2.64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24D7D" w:rsidRDefault="00524D7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524D7D" w:rsidRDefault="00524D7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524D7D" w:rsidRDefault="00524D7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30201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办公经费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E9186E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8.28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E9186E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8.28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 w:rsidTr="00113671">
        <w:trPr>
          <w:trHeight w:val="886"/>
        </w:trPr>
        <w:tc>
          <w:tcPr>
            <w:tcW w:w="1149" w:type="dxa"/>
            <w:shd w:val="clear" w:color="auto" w:fill="auto"/>
            <w:vAlign w:val="center"/>
          </w:tcPr>
          <w:p w:rsidR="00347F5D" w:rsidRDefault="00113671" w:rsidP="00113671">
            <w:pPr>
              <w:pStyle w:val="a3"/>
              <w:adjustRightInd/>
              <w:spacing w:line="680" w:lineRule="exact"/>
              <w:ind w:left="0" w:right="271" w:firstLineChars="50" w:firstLine="12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30211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会议费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377CF8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377CF8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30215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培训费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377CF8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377CF8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30216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公务接待费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377CF8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377CF8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30299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其他商品和服务支出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F41D74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1.72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F41D74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1.72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F41D74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50501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F41D74" w:rsidP="00F41D74">
            <w:pPr>
              <w:pStyle w:val="a3"/>
              <w:adjustRightInd/>
              <w:spacing w:line="680" w:lineRule="exact"/>
              <w:ind w:left="0" w:right="271" w:firstLineChars="0" w:firstLine="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对事业单位补助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F41D74">
            <w:pPr>
              <w:pStyle w:val="a3"/>
              <w:adjustRightInd/>
              <w:spacing w:line="680" w:lineRule="exact"/>
              <w:ind w:left="0" w:right="271" w:firstLineChars="0" w:firstLine="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64.94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F41D74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57.68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F41D74" w:rsidP="00F41D74">
            <w:pPr>
              <w:pStyle w:val="a3"/>
              <w:adjustRightInd/>
              <w:spacing w:line="680" w:lineRule="exact"/>
              <w:ind w:left="0" w:right="271" w:firstLineChars="100" w:firstLine="24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7.26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30228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 w:rsidP="00BB736E">
            <w:pPr>
              <w:pStyle w:val="a3"/>
              <w:adjustRightInd/>
              <w:spacing w:line="680" w:lineRule="exact"/>
              <w:ind w:left="0" w:right="271" w:firstLine="48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工会经费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E325BE">
            <w:pPr>
              <w:pStyle w:val="a3"/>
              <w:adjustRightInd/>
              <w:spacing w:line="680" w:lineRule="exact"/>
              <w:ind w:left="0" w:right="271" w:firstLineChars="0" w:firstLine="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 xml:space="preserve"> 30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30399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困难救助配套资金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E325BE">
            <w:pPr>
              <w:pStyle w:val="a3"/>
              <w:adjustRightInd/>
              <w:spacing w:line="680" w:lineRule="exact"/>
              <w:ind w:left="0" w:right="271" w:firstLineChars="0" w:firstLine="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 xml:space="preserve"> 10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10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  <w:tr w:rsidR="00347F5D">
        <w:trPr>
          <w:trHeight w:val="360"/>
        </w:trPr>
        <w:tc>
          <w:tcPr>
            <w:tcW w:w="1149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Chars="0" w:firstLine="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30399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="48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劳模荣誉津贴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7F5D" w:rsidRDefault="00E325BE">
            <w:pPr>
              <w:pStyle w:val="a3"/>
              <w:adjustRightInd/>
              <w:spacing w:line="680" w:lineRule="exact"/>
              <w:ind w:left="0" w:right="271" w:firstLineChars="0" w:firstLine="0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 xml:space="preserve"> 5.86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347F5D" w:rsidRDefault="00815F8F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2B2B2B"/>
                <w:sz w:val="24"/>
                <w:szCs w:val="24"/>
              </w:rPr>
              <w:t>5.86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47F5D" w:rsidRDefault="00347F5D">
            <w:pPr>
              <w:pStyle w:val="a3"/>
              <w:adjustRightInd/>
              <w:spacing w:line="680" w:lineRule="exact"/>
              <w:ind w:left="0" w:right="271" w:firstLine="480"/>
              <w:jc w:val="center"/>
              <w:textAlignment w:val="auto"/>
              <w:rPr>
                <w:rFonts w:ascii="华文仿宋" w:eastAsia="华文仿宋" w:hAnsi="华文仿宋" w:cs="华文仿宋"/>
                <w:color w:val="2B2B2B"/>
                <w:sz w:val="24"/>
                <w:szCs w:val="24"/>
              </w:rPr>
            </w:pPr>
          </w:p>
        </w:tc>
      </w:tr>
    </w:tbl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lastRenderedPageBreak/>
        <w:t>（四）政府性基金预算支出情况。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 w:rsidRPr="002816DA">
        <w:rPr>
          <w:rFonts w:ascii="仿宋" w:eastAsia="仿宋" w:hAnsi="仿宋" w:cs="仿宋_GB2312" w:hint="eastAsia"/>
          <w:color w:val="2B2B2B"/>
          <w:sz w:val="32"/>
          <w:szCs w:val="32"/>
        </w:rPr>
        <w:t>本部门无政府性基金预算收支，并已公开空表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仿宋_GB2312" w:eastAsia="仿宋_GB2312" w:hAnsi="仿宋_GB2312" w:cs="仿宋_GB2312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（五）国有资本经营预算拨款收支情况。</w:t>
      </w:r>
    </w:p>
    <w:p w:rsidR="00347F5D" w:rsidRPr="002816DA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仿宋" w:eastAsia="仿宋" w:hAnsi="仿宋" w:cs="华文仿宋"/>
          <w:color w:val="2B2B2B"/>
          <w:sz w:val="32"/>
          <w:szCs w:val="32"/>
        </w:rPr>
      </w:pPr>
      <w:r w:rsidRPr="002816DA">
        <w:rPr>
          <w:rFonts w:ascii="仿宋" w:eastAsia="仿宋" w:hAnsi="仿宋" w:cs="仿宋_GB2312" w:hint="eastAsia"/>
          <w:color w:val="2B2B2B"/>
          <w:sz w:val="32"/>
          <w:szCs w:val="32"/>
        </w:rPr>
        <w:t>本部门无固有资本经营预算拨款收支</w:t>
      </w:r>
      <w:r w:rsidRPr="002816DA">
        <w:rPr>
          <w:rFonts w:ascii="仿宋" w:eastAsia="仿宋" w:hAnsi="仿宋" w:cs="华文仿宋" w:hint="eastAsia"/>
          <w:color w:val="2B2B2B"/>
          <w:sz w:val="32"/>
          <w:szCs w:val="32"/>
        </w:rPr>
        <w:t>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</w:rPr>
        <w:t>（六）“三公”经费等预算情况。部门“三公”经费、会议费、培训费等一般性支出预算编制情况、增减变动情况和对“三公”经费增减变化原因的分析说明。</w:t>
      </w:r>
    </w:p>
    <w:p w:rsidR="00AF5B02" w:rsidRDefault="00815F8F" w:rsidP="00AF5B02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A、因公出国（境）经费</w:t>
      </w:r>
      <w:r>
        <w:rPr>
          <w:rFonts w:ascii="黑体" w:eastAsia="黑体" w:hAnsi="黑体" w:cs="黑体" w:hint="eastAsia"/>
          <w:color w:val="2B2B2B"/>
          <w:sz w:val="32"/>
          <w:szCs w:val="32"/>
        </w:rPr>
        <w:br/>
        <w:t xml:space="preserve">　 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201</w:t>
      </w:r>
      <w:r w:rsidR="00745CB9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年我单位无出国安排计划，相应预算安排经费为零。</w:t>
      </w:r>
      <w:r>
        <w:rPr>
          <w:rFonts w:ascii="黑体" w:eastAsia="黑体" w:hAnsi="黑体" w:cs="黑体" w:hint="eastAsia"/>
          <w:color w:val="2B2B2B"/>
          <w:sz w:val="32"/>
          <w:szCs w:val="32"/>
        </w:rPr>
        <w:br/>
        <w:t xml:space="preserve">　</w:t>
      </w:r>
      <w:r w:rsidR="005F1224">
        <w:rPr>
          <w:rFonts w:ascii="黑体" w:eastAsia="黑体" w:hAnsi="黑体" w:cs="黑体" w:hint="eastAsia"/>
          <w:color w:val="2B2B2B"/>
          <w:sz w:val="32"/>
          <w:szCs w:val="32"/>
        </w:rPr>
        <w:t> </w:t>
      </w:r>
      <w:r>
        <w:rPr>
          <w:rFonts w:ascii="黑体" w:eastAsia="黑体" w:hAnsi="黑体" w:cs="黑体" w:hint="eastAsia"/>
          <w:color w:val="2B2B2B"/>
          <w:sz w:val="32"/>
          <w:szCs w:val="32"/>
        </w:rPr>
        <w:t>B、公务接待费</w:t>
      </w:r>
      <w:r>
        <w:rPr>
          <w:rFonts w:ascii="黑体" w:eastAsia="黑体" w:hAnsi="黑体" w:cs="黑体" w:hint="eastAsia"/>
          <w:color w:val="2B2B2B"/>
          <w:sz w:val="32"/>
          <w:szCs w:val="32"/>
        </w:rPr>
        <w:br/>
        <w:t xml:space="preserve">　　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201</w:t>
      </w:r>
      <w:r w:rsidR="00745CB9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年预算安排</w:t>
      </w:r>
      <w:r w:rsidR="00745CB9">
        <w:rPr>
          <w:rFonts w:ascii="华文仿宋" w:eastAsia="华文仿宋" w:hAnsi="华文仿宋" w:cs="华文仿宋" w:hint="eastAsia"/>
          <w:color w:val="2B2B2B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万元，较上年减少了</w:t>
      </w:r>
      <w:r w:rsidR="00745CB9">
        <w:rPr>
          <w:rFonts w:ascii="华文仿宋" w:eastAsia="华文仿宋" w:hAnsi="华文仿宋" w:cs="华文仿宋" w:hint="eastAsia"/>
          <w:color w:val="2B2B2B"/>
          <w:sz w:val="32"/>
          <w:szCs w:val="32"/>
        </w:rPr>
        <w:t>1.33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</w:t>
      </w:r>
      <w:r w:rsidR="00745CB9">
        <w:rPr>
          <w:rFonts w:ascii="华文仿宋" w:eastAsia="华文仿宋" w:hAnsi="华文仿宋" w:cs="华文仿宋" w:hint="eastAsia"/>
          <w:color w:val="2B2B2B"/>
          <w:sz w:val="32"/>
          <w:szCs w:val="32"/>
        </w:rPr>
        <w:t>下降了47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%。主要是严格执行接待办法，对接待费预算从总量上进行了控制和压减。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br/>
      </w:r>
      <w:r>
        <w:rPr>
          <w:rFonts w:ascii="黑体" w:eastAsia="黑体" w:hAnsi="黑体" w:cs="黑体" w:hint="eastAsia"/>
          <w:color w:val="2B2B2B"/>
          <w:sz w:val="32"/>
          <w:szCs w:val="32"/>
        </w:rPr>
        <w:t xml:space="preserve">　　C</w:t>
      </w:r>
      <w:r w:rsidR="00AF5B02">
        <w:rPr>
          <w:rFonts w:ascii="黑体" w:eastAsia="黑体" w:hAnsi="黑体" w:cs="黑体" w:hint="eastAsia"/>
          <w:color w:val="2B2B2B"/>
          <w:sz w:val="32"/>
          <w:szCs w:val="32"/>
        </w:rPr>
        <w:t>、</w:t>
      </w:r>
      <w:r w:rsidR="00AF5B02">
        <w:rPr>
          <w:rFonts w:ascii="华文仿宋" w:eastAsia="华文仿宋" w:hAnsi="华文仿宋" w:cs="华文仿宋" w:hint="eastAsia"/>
          <w:color w:val="2B2B2B"/>
          <w:sz w:val="32"/>
          <w:szCs w:val="32"/>
        </w:rPr>
        <w:t>2019年会议费预算5万元，较上年增加39%，原因是本年度有换届会议。</w:t>
      </w:r>
    </w:p>
    <w:p w:rsidR="00347F5D" w:rsidRDefault="00815F8F" w:rsidP="009C08AD">
      <w:pPr>
        <w:pStyle w:val="a3"/>
        <w:adjustRightInd/>
        <w:spacing w:line="680" w:lineRule="exact"/>
        <w:ind w:leftChars="50" w:left="160"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D、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201</w:t>
      </w:r>
      <w:r w:rsidR="00C942C8">
        <w:rPr>
          <w:rFonts w:ascii="华文仿宋" w:eastAsia="华文仿宋" w:hAnsi="华文仿宋" w:cs="华文仿宋" w:hint="eastAsia"/>
          <w:color w:val="2B2B2B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年培训费预算</w:t>
      </w:r>
      <w:r w:rsidR="00C942C8">
        <w:rPr>
          <w:rFonts w:ascii="华文仿宋" w:eastAsia="华文仿宋" w:hAnsi="华文仿宋" w:cs="华文仿宋" w:hint="eastAsia"/>
          <w:color w:val="2B2B2B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万元，较上年增加3</w:t>
      </w:r>
      <w:r w:rsidR="00C942C8">
        <w:rPr>
          <w:rFonts w:ascii="华文仿宋" w:eastAsia="华文仿宋" w:hAnsi="华文仿宋" w:cs="华文仿宋" w:hint="eastAsia"/>
          <w:color w:val="2B2B2B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%，原因是加强工会干部业务培训。</w:t>
      </w:r>
    </w:p>
    <w:p w:rsidR="00347F5D" w:rsidRPr="00A0486D" w:rsidRDefault="00815F8F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黑体" w:eastAsia="黑体" w:hAnsi="黑体" w:cs="仿宋_GB2312"/>
          <w:color w:val="2B2B2B"/>
          <w:sz w:val="32"/>
          <w:szCs w:val="32"/>
        </w:rPr>
      </w:pPr>
      <w:r w:rsidRPr="00A0486D">
        <w:rPr>
          <w:rFonts w:ascii="黑体" w:eastAsia="黑体" w:hAnsi="黑体" w:cs="仿宋_GB2312" w:hint="eastAsia"/>
          <w:color w:val="2B2B2B"/>
          <w:sz w:val="32"/>
          <w:szCs w:val="32"/>
        </w:rPr>
        <w:t>（七）机关运行经费安排情况。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lastRenderedPageBreak/>
        <w:t>20</w:t>
      </w:r>
      <w:r w:rsidR="0053167A">
        <w:rPr>
          <w:rFonts w:ascii="华文仿宋" w:eastAsia="华文仿宋" w:hAnsi="华文仿宋" w:cs="华文仿宋" w:hint="eastAsia"/>
          <w:color w:val="2B2B2B"/>
          <w:sz w:val="32"/>
          <w:szCs w:val="32"/>
        </w:rPr>
        <w:t>19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年机关运行经费财政拨款预算58万元。</w:t>
      </w:r>
      <w:r w:rsidR="002E64B9">
        <w:rPr>
          <w:rFonts w:ascii="华文仿宋" w:eastAsia="华文仿宋" w:hAnsi="华文仿宋" w:cs="华文仿宋" w:hint="eastAsia"/>
          <w:color w:val="2B2B2B"/>
          <w:sz w:val="32"/>
          <w:szCs w:val="32"/>
        </w:rPr>
        <w:t>无增减变化，</w:t>
      </w:r>
      <w:r w:rsidR="0053167A">
        <w:rPr>
          <w:rFonts w:ascii="华文仿宋" w:eastAsia="华文仿宋" w:hAnsi="华文仿宋" w:cs="华文仿宋" w:hint="eastAsia"/>
          <w:color w:val="2B2B2B"/>
          <w:sz w:val="32"/>
          <w:szCs w:val="32"/>
        </w:rPr>
        <w:t>与上年相同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。</w:t>
      </w:r>
    </w:p>
    <w:p w:rsidR="00347F5D" w:rsidRPr="005770EC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 w:rsidRPr="005770EC">
        <w:rPr>
          <w:rFonts w:ascii="黑体" w:eastAsia="黑体" w:hAnsi="黑体" w:cs="仿宋_GB2312" w:hint="eastAsia"/>
          <w:color w:val="2B2B2B"/>
          <w:sz w:val="32"/>
          <w:szCs w:val="32"/>
        </w:rPr>
        <w:t>（八）政府采购情况。</w:t>
      </w:r>
    </w:p>
    <w:p w:rsidR="00347F5D" w:rsidRPr="005770EC" w:rsidRDefault="00815F8F" w:rsidP="00842409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仿宋" w:eastAsia="仿宋" w:hAnsi="仿宋" w:cs="仿宋_GB2312"/>
          <w:color w:val="2B2B2B"/>
          <w:sz w:val="32"/>
          <w:szCs w:val="32"/>
        </w:rPr>
      </w:pPr>
      <w:r w:rsidRPr="005770EC">
        <w:rPr>
          <w:rFonts w:ascii="仿宋" w:eastAsia="仿宋" w:hAnsi="仿宋" w:cs="仿宋_GB2312" w:hint="eastAsia"/>
          <w:color w:val="2B2B2B"/>
          <w:sz w:val="32"/>
          <w:szCs w:val="32"/>
        </w:rPr>
        <w:t>201</w:t>
      </w:r>
      <w:r w:rsidR="005770EC">
        <w:rPr>
          <w:rFonts w:ascii="仿宋" w:eastAsia="仿宋" w:hAnsi="仿宋" w:cs="仿宋_GB2312" w:hint="eastAsia"/>
          <w:color w:val="2B2B2B"/>
          <w:sz w:val="32"/>
          <w:szCs w:val="32"/>
        </w:rPr>
        <w:t>9</w:t>
      </w:r>
      <w:r w:rsidRPr="005770EC">
        <w:rPr>
          <w:rFonts w:ascii="仿宋" w:eastAsia="仿宋" w:hAnsi="仿宋" w:cs="仿宋_GB2312" w:hint="eastAsia"/>
          <w:color w:val="2B2B2B"/>
          <w:sz w:val="32"/>
          <w:szCs w:val="32"/>
        </w:rPr>
        <w:t>年本部门政府采购预算</w:t>
      </w:r>
      <w:r w:rsidR="00842409">
        <w:rPr>
          <w:rFonts w:ascii="仿宋" w:eastAsia="仿宋" w:hAnsi="仿宋" w:cs="仿宋_GB2312" w:hint="eastAsia"/>
          <w:color w:val="2B2B2B"/>
          <w:sz w:val="32"/>
          <w:szCs w:val="32"/>
        </w:rPr>
        <w:t>1.29</w:t>
      </w:r>
      <w:r w:rsidRPr="005770EC">
        <w:rPr>
          <w:rFonts w:ascii="仿宋" w:eastAsia="仿宋" w:hAnsi="仿宋" w:cs="仿宋_GB2312" w:hint="eastAsia"/>
          <w:color w:val="2B2B2B"/>
          <w:sz w:val="32"/>
          <w:szCs w:val="32"/>
        </w:rPr>
        <w:t>万元，都为政府采购货物类预算。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八、专业名词解释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1.基本支出：指人员经费、商品和服务支出，其中人员经费包括工资福利支出、对个人和家庭的补助。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工资福利支出：指在职职工的各类劳动报酬,以及为上述人员缴纳的各类社会保险费等。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对个人和家庭的补助支出：指用于对个人和家庭补助支出，主要包括：单位发放的离退休经费、生活补助、住房公积金等。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商品和服务支出：指在日常工作中购买商品和服务的支出，主要包括：办公费、水电费、交通费、差旅费、会议费、培训费等，不包括项目支出中购买商品和服务的支出。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2.项目支出：指根据职能职责为完成行政工作或事业发展目标，在基本支出预算之外编制的年度项目支出计划。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3.机关运行经费：指本单位对办公及印刷费、邮电费、</w:t>
      </w: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lastRenderedPageBreak/>
        <w:t>差旅费、会议费、维修（护）费、专用材料及一般设备购置费、办公用房水电费、取暖费、公务用车运行维护费以及其他费用的开支。</w:t>
      </w: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2B2B2B"/>
          <w:sz w:val="32"/>
          <w:szCs w:val="32"/>
        </w:rPr>
        <w:t>4.三公经费：指本单位人员因公出国（境）经费、公务车购置及运行费、公务招待费。</w:t>
      </w:r>
    </w:p>
    <w:p w:rsidR="00347F5D" w:rsidRDefault="00347F5D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华文仿宋" w:eastAsia="华文仿宋" w:hAnsi="华文仿宋" w:cs="华文仿宋"/>
          <w:color w:val="2B2B2B"/>
          <w:sz w:val="32"/>
          <w:szCs w:val="32"/>
        </w:rPr>
      </w:pPr>
    </w:p>
    <w:p w:rsidR="00347F5D" w:rsidRDefault="00815F8F" w:rsidP="008F29EA">
      <w:pPr>
        <w:pStyle w:val="a3"/>
        <w:adjustRightInd/>
        <w:spacing w:line="680" w:lineRule="exact"/>
        <w:ind w:right="271" w:firstLine="640"/>
        <w:jc w:val="left"/>
        <w:textAlignment w:val="auto"/>
        <w:rPr>
          <w:rFonts w:ascii="黑体" w:eastAsia="黑体" w:hAnsi="黑体" w:cs="黑体"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sz w:val="32"/>
          <w:szCs w:val="32"/>
        </w:rPr>
        <w:t> </w:t>
      </w:r>
    </w:p>
    <w:p w:rsidR="00347F5D" w:rsidRDefault="00347F5D">
      <w:pPr>
        <w:adjustRightInd/>
        <w:spacing w:line="680" w:lineRule="exact"/>
        <w:ind w:firstLineChars="0" w:firstLine="0"/>
        <w:textAlignment w:val="auto"/>
        <w:rPr>
          <w:rFonts w:ascii="宋体" w:eastAsia="宋体" w:hAnsi="宋体" w:cs="宋体"/>
          <w:szCs w:val="32"/>
        </w:rPr>
      </w:pPr>
    </w:p>
    <w:p w:rsidR="00347F5D" w:rsidRPr="00010434" w:rsidRDefault="00815F8F" w:rsidP="00010434">
      <w:pPr>
        <w:pStyle w:val="a3"/>
        <w:adjustRightInd/>
        <w:spacing w:line="680" w:lineRule="exact"/>
        <w:ind w:left="2364" w:firstLine="665"/>
        <w:jc w:val="center"/>
        <w:textAlignment w:val="auto"/>
        <w:rPr>
          <w:rFonts w:ascii="仿宋" w:eastAsia="仿宋" w:hAnsi="仿宋" w:cs="仿宋_GB2312"/>
          <w:sz w:val="32"/>
          <w:szCs w:val="32"/>
        </w:rPr>
      </w:pPr>
      <w:r w:rsidRPr="00010434">
        <w:rPr>
          <w:rFonts w:ascii="仿宋" w:eastAsia="仿宋" w:hAnsi="仿宋" w:cs="仿宋_GB2312" w:hint="eastAsia"/>
          <w:w w:val="104"/>
          <w:sz w:val="32"/>
          <w:szCs w:val="32"/>
        </w:rPr>
        <w:t>米脂县总工会</w:t>
      </w:r>
    </w:p>
    <w:p w:rsidR="00347F5D" w:rsidRPr="00010434" w:rsidRDefault="00815F8F" w:rsidP="00010434">
      <w:pPr>
        <w:tabs>
          <w:tab w:val="left" w:pos="3587"/>
          <w:tab w:val="left" w:pos="4257"/>
        </w:tabs>
        <w:adjustRightInd/>
        <w:spacing w:line="680" w:lineRule="exact"/>
        <w:ind w:leftChars="721" w:left="2307" w:right="640" w:firstLineChars="700" w:firstLine="2240"/>
        <w:textAlignment w:val="auto"/>
        <w:rPr>
          <w:rFonts w:ascii="仿宋" w:eastAsia="仿宋" w:hAnsi="仿宋" w:cs="仿宋_GB2312"/>
          <w:szCs w:val="32"/>
        </w:rPr>
      </w:pPr>
      <w:r w:rsidRPr="00010434">
        <w:rPr>
          <w:rFonts w:ascii="仿宋" w:eastAsia="仿宋" w:hAnsi="仿宋" w:cs="仿宋_GB2312" w:hint="eastAsia"/>
          <w:szCs w:val="32"/>
        </w:rPr>
        <w:t>201</w:t>
      </w:r>
      <w:r w:rsidR="00010434">
        <w:rPr>
          <w:rFonts w:ascii="仿宋" w:eastAsia="仿宋" w:hAnsi="仿宋" w:cs="仿宋_GB2312" w:hint="eastAsia"/>
          <w:szCs w:val="32"/>
        </w:rPr>
        <w:t>9</w:t>
      </w:r>
      <w:r w:rsidRPr="00010434">
        <w:rPr>
          <w:rFonts w:ascii="仿宋" w:eastAsia="仿宋" w:hAnsi="仿宋" w:cs="仿宋_GB2312" w:hint="eastAsia"/>
          <w:szCs w:val="32"/>
        </w:rPr>
        <w:t>年2月1</w:t>
      </w:r>
      <w:r w:rsidR="00010434">
        <w:rPr>
          <w:rFonts w:ascii="仿宋" w:eastAsia="仿宋" w:hAnsi="仿宋" w:cs="仿宋_GB2312" w:hint="eastAsia"/>
          <w:szCs w:val="32"/>
        </w:rPr>
        <w:t>8</w:t>
      </w:r>
      <w:r w:rsidRPr="00010434">
        <w:rPr>
          <w:rFonts w:ascii="仿宋" w:eastAsia="仿宋" w:hAnsi="仿宋" w:cs="仿宋_GB2312" w:hint="eastAsia"/>
          <w:szCs w:val="32"/>
        </w:rPr>
        <w:t>日</w:t>
      </w:r>
    </w:p>
    <w:p w:rsidR="00347F5D" w:rsidRDefault="00347F5D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</w:p>
    <w:p w:rsidR="00347F5D" w:rsidRDefault="00347F5D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</w:p>
    <w:p w:rsidR="00347F5D" w:rsidRDefault="00347F5D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</w:p>
    <w:p w:rsidR="008D3DA4" w:rsidRDefault="008D3DA4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bookmarkStart w:id="1" w:name="_GoBack"/>
      <w:bookmarkEnd w:id="1"/>
    </w:p>
    <w:p w:rsidR="008D3DA4" w:rsidRDefault="008D3DA4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</w:p>
    <w:p w:rsidR="008D3DA4" w:rsidRDefault="008D3DA4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</w:p>
    <w:p w:rsidR="008D3DA4" w:rsidRDefault="008D3DA4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</w:p>
    <w:p w:rsidR="008D3DA4" w:rsidRDefault="008D3DA4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</w:p>
    <w:p w:rsidR="008D3DA4" w:rsidRDefault="008D3DA4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附件：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1.部门综合预算收支总表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2.部门综合预算收入总表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3.部门综合预算支出总表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4.部门综合预算财政拨款收支总表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5.部门综合预算一般公共预算支出明细表（按功能科目分）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6.部门综合预算一般公共预算支出明细表（按经济分类科目分）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7.部门综合预算一般公共预算基本支出明细表（按功能科目分）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8.部门综合</w:t>
      </w:r>
      <w:proofErr w:type="gramStart"/>
      <w:r>
        <w:rPr>
          <w:rFonts w:ascii="仿宋_GB2312" w:hAnsi="仿宋_GB2312" w:cs="仿宋_GB2312" w:hint="eastAsia"/>
          <w:szCs w:val="32"/>
        </w:rPr>
        <w:t>预一般</w:t>
      </w:r>
      <w:proofErr w:type="gramEnd"/>
      <w:r>
        <w:rPr>
          <w:rFonts w:ascii="仿宋_GB2312" w:hAnsi="仿宋_GB2312" w:cs="仿宋_GB2312" w:hint="eastAsia"/>
          <w:szCs w:val="32"/>
        </w:rPr>
        <w:t>公共预算基本支出明细表（按经济分类分）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9.部门综合预算政府性基金收支表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10.部门综合预算政府采购（资产配置、购买服务）预算表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11.部门综合预算专项业务支出明细表</w:t>
      </w:r>
    </w:p>
    <w:p w:rsidR="00347F5D" w:rsidRDefault="00815F8F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12.部门综合预算一般公共预算拨款“三公”、会议费、培训费表</w:t>
      </w:r>
    </w:p>
    <w:p w:rsidR="00347F5D" w:rsidRDefault="00347F5D">
      <w:pPr>
        <w:tabs>
          <w:tab w:val="left" w:pos="3587"/>
          <w:tab w:val="left" w:pos="4257"/>
        </w:tabs>
        <w:adjustRightInd/>
        <w:spacing w:line="680" w:lineRule="exact"/>
        <w:ind w:firstLineChars="0" w:firstLine="0"/>
        <w:jc w:val="left"/>
        <w:textAlignment w:val="auto"/>
        <w:rPr>
          <w:rFonts w:ascii="仿宋_GB2312" w:hAnsi="仿宋_GB2312" w:cs="仿宋_GB2312"/>
          <w:szCs w:val="32"/>
        </w:rPr>
      </w:pPr>
    </w:p>
    <w:p w:rsidR="00347F5D" w:rsidRDefault="00347F5D">
      <w:pPr>
        <w:tabs>
          <w:tab w:val="left" w:pos="9280"/>
          <w:tab w:val="left" w:pos="9760"/>
        </w:tabs>
        <w:spacing w:line="520" w:lineRule="exact"/>
        <w:ind w:rightChars="400" w:right="1280" w:firstLineChars="0" w:firstLine="0"/>
        <w:jc w:val="left"/>
      </w:pPr>
    </w:p>
    <w:p w:rsidR="00347F5D" w:rsidRDefault="00347F5D">
      <w:pPr>
        <w:tabs>
          <w:tab w:val="left" w:pos="9280"/>
          <w:tab w:val="left" w:pos="9760"/>
        </w:tabs>
        <w:spacing w:line="520" w:lineRule="exact"/>
        <w:ind w:rightChars="400" w:right="1280" w:firstLineChars="0" w:firstLine="0"/>
      </w:pPr>
    </w:p>
    <w:sectPr w:rsidR="00347F5D" w:rsidSect="00347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0" w:left="1588" w:header="851" w:footer="1134" w:gutter="0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7C" w:rsidRDefault="0025407C" w:rsidP="00347F5D">
      <w:pPr>
        <w:ind w:firstLine="640"/>
      </w:pPr>
      <w:r>
        <w:separator/>
      </w:r>
    </w:p>
  </w:endnote>
  <w:endnote w:type="continuationSeparator" w:id="1">
    <w:p w:rsidR="0025407C" w:rsidRDefault="0025407C" w:rsidP="00347F5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5D" w:rsidRDefault="0049014A">
    <w:pPr>
      <w:pStyle w:val="a7"/>
      <w:framePr w:wrap="around" w:vAnchor="text" w:hAnchor="margin" w:xAlign="right" w:y="1"/>
      <w:ind w:firstLine="360"/>
      <w:rPr>
        <w:rStyle w:val="aa"/>
      </w:rPr>
    </w:pPr>
    <w:r>
      <w:rPr>
        <w:rStyle w:val="aa"/>
      </w:rPr>
      <w:fldChar w:fldCharType="begin"/>
    </w:r>
    <w:r w:rsidR="00815F8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7F5D" w:rsidRDefault="00347F5D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5D" w:rsidRDefault="00815F8F">
    <w:pPr>
      <w:pStyle w:val="a7"/>
      <w:framePr w:wrap="around" w:vAnchor="text" w:hAnchor="margin" w:xAlign="right" w:y="1"/>
      <w:ind w:firstLine="560"/>
      <w:rPr>
        <w:rStyle w:val="aa"/>
        <w:sz w:val="28"/>
      </w:rPr>
    </w:pPr>
    <w:r>
      <w:rPr>
        <w:rStyle w:val="aa"/>
        <w:rFonts w:hint="eastAsia"/>
        <w:sz w:val="28"/>
      </w:rPr>
      <w:t xml:space="preserve">　</w:t>
    </w:r>
  </w:p>
  <w:p w:rsidR="00347F5D" w:rsidRDefault="00347F5D">
    <w:pPr>
      <w:pStyle w:val="a7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5D" w:rsidRDefault="00347F5D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7C" w:rsidRDefault="0025407C" w:rsidP="00347F5D">
      <w:pPr>
        <w:ind w:firstLine="640"/>
      </w:pPr>
      <w:r>
        <w:separator/>
      </w:r>
    </w:p>
  </w:footnote>
  <w:footnote w:type="continuationSeparator" w:id="1">
    <w:p w:rsidR="0025407C" w:rsidRDefault="0025407C" w:rsidP="00347F5D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5D" w:rsidRDefault="00347F5D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5D" w:rsidRDefault="00347F5D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5D" w:rsidRDefault="00347F5D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531CF5"/>
    <w:multiLevelType w:val="singleLevel"/>
    <w:tmpl w:val="CD531CF5"/>
    <w:lvl w:ilvl="0">
      <w:start w:val="2"/>
      <w:numFmt w:val="decimal"/>
      <w:suff w:val="nothing"/>
      <w:lvlText w:val="%1、"/>
      <w:lvlJc w:val="left"/>
    </w:lvl>
  </w:abstractNum>
  <w:abstractNum w:abstractNumId="1">
    <w:nsid w:val="022FB798"/>
    <w:multiLevelType w:val="multilevel"/>
    <w:tmpl w:val="022FB798"/>
    <w:lvl w:ilvl="0">
      <w:start w:val="3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246C566"/>
    <w:multiLevelType w:val="singleLevel"/>
    <w:tmpl w:val="0246C5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B992389"/>
    <w:multiLevelType w:val="singleLevel"/>
    <w:tmpl w:val="0B992389"/>
    <w:lvl w:ilvl="0">
      <w:start w:val="1"/>
      <w:numFmt w:val="decimal"/>
      <w:pStyle w:val="3"/>
      <w:lvlText w:val="%1、"/>
      <w:lvlJc w:val="left"/>
      <w:pPr>
        <w:tabs>
          <w:tab w:val="left" w:pos="1344"/>
        </w:tabs>
        <w:ind w:left="0" w:firstLine="624"/>
      </w:pPr>
      <w:rPr>
        <w:rFonts w:ascii="Arial" w:hAnsi="Arial" w:hint="default"/>
      </w:rPr>
    </w:lvl>
  </w:abstractNum>
  <w:abstractNum w:abstractNumId="4">
    <w:nsid w:val="0F113F38"/>
    <w:multiLevelType w:val="singleLevel"/>
    <w:tmpl w:val="0F113F38"/>
    <w:lvl w:ilvl="0">
      <w:start w:val="1"/>
      <w:numFmt w:val="chineseCountingThousand"/>
      <w:pStyle w:val="2"/>
      <w:lvlText w:val="(%1)"/>
      <w:lvlJc w:val="left"/>
      <w:pPr>
        <w:tabs>
          <w:tab w:val="left" w:pos="984"/>
        </w:tabs>
        <w:ind w:left="0" w:firstLine="624"/>
      </w:pPr>
      <w:rPr>
        <w:rFonts w:hint="eastAsia"/>
      </w:rPr>
    </w:lvl>
  </w:abstractNum>
  <w:abstractNum w:abstractNumId="5">
    <w:nsid w:val="32C023CD"/>
    <w:multiLevelType w:val="singleLevel"/>
    <w:tmpl w:val="32C023CD"/>
    <w:lvl w:ilvl="0">
      <w:start w:val="1"/>
      <w:numFmt w:val="chineseCountingThousand"/>
      <w:pStyle w:val="1"/>
      <w:lvlText w:val="%1、"/>
      <w:lvlJc w:val="left"/>
      <w:pPr>
        <w:tabs>
          <w:tab w:val="left" w:pos="1344"/>
        </w:tabs>
        <w:ind w:left="0" w:firstLine="624"/>
      </w:pPr>
      <w:rPr>
        <w:rFonts w:hint="eastAsia"/>
      </w:rPr>
    </w:lvl>
  </w:abstractNum>
  <w:abstractNum w:abstractNumId="6">
    <w:nsid w:val="33D65944"/>
    <w:multiLevelType w:val="singleLevel"/>
    <w:tmpl w:val="33D65944"/>
    <w:lvl w:ilvl="0">
      <w:start w:val="1"/>
      <w:numFmt w:val="decimal"/>
      <w:suff w:val="nothing"/>
      <w:lvlText w:val="%1、"/>
      <w:lvlJc w:val="left"/>
    </w:lvl>
  </w:abstractNum>
  <w:abstractNum w:abstractNumId="7">
    <w:nsid w:val="4415C34B"/>
    <w:multiLevelType w:val="singleLevel"/>
    <w:tmpl w:val="4415C34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DBC041B"/>
    <w:multiLevelType w:val="singleLevel"/>
    <w:tmpl w:val="5DBC041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798A6323"/>
    <w:multiLevelType w:val="multilevel"/>
    <w:tmpl w:val="798A6323"/>
    <w:lvl w:ilvl="0">
      <w:start w:val="1"/>
      <w:numFmt w:val="decimal"/>
      <w:pStyle w:val="4"/>
      <w:lvlText w:val="%1、"/>
      <w:lvlJc w:val="left"/>
      <w:pPr>
        <w:tabs>
          <w:tab w:val="left" w:pos="1344"/>
        </w:tabs>
        <w:ind w:left="0" w:firstLine="624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5"/>
  <w:drawingGridHorizontalSpacing w:val="160"/>
  <w:drawingGridVerticalSpacing w:val="435"/>
  <w:noPunctuationKerning/>
  <w:characterSpacingControl w:val="doNotCompress"/>
  <w:noLineBreaksAfter w:lang="zh-CN" w:val="([{·‘“〈《「『【〔〖（．［｛￡￥"/>
  <w:noLineBreaksBefore w:lang="zh-CN" w:val="!%),.:;?]}¨·ˇˉ―‖’”…∶、。〃々〉》」』】〕〗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B931F3"/>
    <w:rsid w:val="00010434"/>
    <w:rsid w:val="00012153"/>
    <w:rsid w:val="000145AB"/>
    <w:rsid w:val="0001477F"/>
    <w:rsid w:val="00024BA2"/>
    <w:rsid w:val="000326F1"/>
    <w:rsid w:val="00035268"/>
    <w:rsid w:val="00046512"/>
    <w:rsid w:val="00053FF0"/>
    <w:rsid w:val="000643A4"/>
    <w:rsid w:val="00064412"/>
    <w:rsid w:val="000646F4"/>
    <w:rsid w:val="00065DE0"/>
    <w:rsid w:val="00066133"/>
    <w:rsid w:val="000678B0"/>
    <w:rsid w:val="00070337"/>
    <w:rsid w:val="00076F30"/>
    <w:rsid w:val="000827F2"/>
    <w:rsid w:val="0008758C"/>
    <w:rsid w:val="00093330"/>
    <w:rsid w:val="000A4AD4"/>
    <w:rsid w:val="000A5258"/>
    <w:rsid w:val="000A719D"/>
    <w:rsid w:val="000A766A"/>
    <w:rsid w:val="000B0B1A"/>
    <w:rsid w:val="000B2561"/>
    <w:rsid w:val="000B69E5"/>
    <w:rsid w:val="000C6B9E"/>
    <w:rsid w:val="000D5352"/>
    <w:rsid w:val="000E2EDF"/>
    <w:rsid w:val="000F37BE"/>
    <w:rsid w:val="00100A1B"/>
    <w:rsid w:val="001021DC"/>
    <w:rsid w:val="00113671"/>
    <w:rsid w:val="00114759"/>
    <w:rsid w:val="00134D6C"/>
    <w:rsid w:val="001401AD"/>
    <w:rsid w:val="001460D3"/>
    <w:rsid w:val="00146F12"/>
    <w:rsid w:val="00152798"/>
    <w:rsid w:val="00162456"/>
    <w:rsid w:val="0016794B"/>
    <w:rsid w:val="0017280E"/>
    <w:rsid w:val="00173A04"/>
    <w:rsid w:val="00191E80"/>
    <w:rsid w:val="0019339C"/>
    <w:rsid w:val="00197EF9"/>
    <w:rsid w:val="001A5608"/>
    <w:rsid w:val="001C7A13"/>
    <w:rsid w:val="001D2C01"/>
    <w:rsid w:val="001F03BE"/>
    <w:rsid w:val="001F0E5C"/>
    <w:rsid w:val="001F1E79"/>
    <w:rsid w:val="001F1FF0"/>
    <w:rsid w:val="001F2177"/>
    <w:rsid w:val="00204561"/>
    <w:rsid w:val="00207179"/>
    <w:rsid w:val="0021009E"/>
    <w:rsid w:val="002133EB"/>
    <w:rsid w:val="00227038"/>
    <w:rsid w:val="002364EE"/>
    <w:rsid w:val="0024141A"/>
    <w:rsid w:val="00253B3C"/>
    <w:rsid w:val="0025407C"/>
    <w:rsid w:val="00255F18"/>
    <w:rsid w:val="002617DF"/>
    <w:rsid w:val="00270588"/>
    <w:rsid w:val="002816DA"/>
    <w:rsid w:val="002900E4"/>
    <w:rsid w:val="0029022E"/>
    <w:rsid w:val="00291FE9"/>
    <w:rsid w:val="002A1EEF"/>
    <w:rsid w:val="002A4B20"/>
    <w:rsid w:val="002B125B"/>
    <w:rsid w:val="002B419B"/>
    <w:rsid w:val="002B5598"/>
    <w:rsid w:val="002C473F"/>
    <w:rsid w:val="002D7964"/>
    <w:rsid w:val="002E1021"/>
    <w:rsid w:val="002E64B9"/>
    <w:rsid w:val="002E6C73"/>
    <w:rsid w:val="002F304A"/>
    <w:rsid w:val="002F4B31"/>
    <w:rsid w:val="00306398"/>
    <w:rsid w:val="00313F29"/>
    <w:rsid w:val="003377FF"/>
    <w:rsid w:val="00345340"/>
    <w:rsid w:val="00347F5D"/>
    <w:rsid w:val="00355841"/>
    <w:rsid w:val="003702DF"/>
    <w:rsid w:val="00374A0F"/>
    <w:rsid w:val="00377CF8"/>
    <w:rsid w:val="00380599"/>
    <w:rsid w:val="003830F0"/>
    <w:rsid w:val="003A2F5E"/>
    <w:rsid w:val="003B53A0"/>
    <w:rsid w:val="003B66CD"/>
    <w:rsid w:val="003B723B"/>
    <w:rsid w:val="003C4DBD"/>
    <w:rsid w:val="003D6AE9"/>
    <w:rsid w:val="003E694A"/>
    <w:rsid w:val="003F2EDE"/>
    <w:rsid w:val="003F3C0B"/>
    <w:rsid w:val="0041718E"/>
    <w:rsid w:val="004231D9"/>
    <w:rsid w:val="00445E72"/>
    <w:rsid w:val="004466A9"/>
    <w:rsid w:val="0045486B"/>
    <w:rsid w:val="00463343"/>
    <w:rsid w:val="00471AF3"/>
    <w:rsid w:val="00472CF6"/>
    <w:rsid w:val="00486151"/>
    <w:rsid w:val="0049014A"/>
    <w:rsid w:val="00497AED"/>
    <w:rsid w:val="004C4802"/>
    <w:rsid w:val="004D198A"/>
    <w:rsid w:val="004D4D3D"/>
    <w:rsid w:val="004E22E9"/>
    <w:rsid w:val="004E71C1"/>
    <w:rsid w:val="004E7D16"/>
    <w:rsid w:val="004F48A5"/>
    <w:rsid w:val="00505EF7"/>
    <w:rsid w:val="00512A12"/>
    <w:rsid w:val="00524D7D"/>
    <w:rsid w:val="0053167A"/>
    <w:rsid w:val="00542A49"/>
    <w:rsid w:val="00550CB6"/>
    <w:rsid w:val="00552C51"/>
    <w:rsid w:val="00554CC8"/>
    <w:rsid w:val="0055598A"/>
    <w:rsid w:val="00562993"/>
    <w:rsid w:val="005770EC"/>
    <w:rsid w:val="00585CE7"/>
    <w:rsid w:val="005863DC"/>
    <w:rsid w:val="00587AC8"/>
    <w:rsid w:val="005939BD"/>
    <w:rsid w:val="00597FF1"/>
    <w:rsid w:val="005A237F"/>
    <w:rsid w:val="005A6EC0"/>
    <w:rsid w:val="005B4064"/>
    <w:rsid w:val="005C61E5"/>
    <w:rsid w:val="005E065E"/>
    <w:rsid w:val="005E5842"/>
    <w:rsid w:val="005F1224"/>
    <w:rsid w:val="00613EFB"/>
    <w:rsid w:val="00624C01"/>
    <w:rsid w:val="00661C3D"/>
    <w:rsid w:val="00686D70"/>
    <w:rsid w:val="006B6170"/>
    <w:rsid w:val="006C488B"/>
    <w:rsid w:val="006E01D6"/>
    <w:rsid w:val="006E3E69"/>
    <w:rsid w:val="00700E09"/>
    <w:rsid w:val="00715C5D"/>
    <w:rsid w:val="007236F5"/>
    <w:rsid w:val="00733987"/>
    <w:rsid w:val="00736348"/>
    <w:rsid w:val="00737A66"/>
    <w:rsid w:val="00745CB9"/>
    <w:rsid w:val="00746521"/>
    <w:rsid w:val="00750772"/>
    <w:rsid w:val="007623CB"/>
    <w:rsid w:val="00765FDD"/>
    <w:rsid w:val="00766FBC"/>
    <w:rsid w:val="00771D32"/>
    <w:rsid w:val="00777E72"/>
    <w:rsid w:val="00790A60"/>
    <w:rsid w:val="00796C03"/>
    <w:rsid w:val="007A2910"/>
    <w:rsid w:val="007C4B79"/>
    <w:rsid w:val="007D1246"/>
    <w:rsid w:val="007D306B"/>
    <w:rsid w:val="007E2FDE"/>
    <w:rsid w:val="007E467E"/>
    <w:rsid w:val="007E6308"/>
    <w:rsid w:val="007E684C"/>
    <w:rsid w:val="007F430A"/>
    <w:rsid w:val="007F6F2A"/>
    <w:rsid w:val="0080529A"/>
    <w:rsid w:val="008143B8"/>
    <w:rsid w:val="00815F8F"/>
    <w:rsid w:val="00821B10"/>
    <w:rsid w:val="0083663C"/>
    <w:rsid w:val="00841458"/>
    <w:rsid w:val="00842409"/>
    <w:rsid w:val="00843ED2"/>
    <w:rsid w:val="00846886"/>
    <w:rsid w:val="00851628"/>
    <w:rsid w:val="008520C6"/>
    <w:rsid w:val="0086134D"/>
    <w:rsid w:val="008637F5"/>
    <w:rsid w:val="00864B7E"/>
    <w:rsid w:val="008A6599"/>
    <w:rsid w:val="008B6DF6"/>
    <w:rsid w:val="008C0FC7"/>
    <w:rsid w:val="008C367E"/>
    <w:rsid w:val="008D3DA4"/>
    <w:rsid w:val="008E3810"/>
    <w:rsid w:val="008E6904"/>
    <w:rsid w:val="008F29EA"/>
    <w:rsid w:val="00925F70"/>
    <w:rsid w:val="00932260"/>
    <w:rsid w:val="00944175"/>
    <w:rsid w:val="00960C8B"/>
    <w:rsid w:val="00964779"/>
    <w:rsid w:val="00967EC0"/>
    <w:rsid w:val="00990CCA"/>
    <w:rsid w:val="009949EA"/>
    <w:rsid w:val="009C08AD"/>
    <w:rsid w:val="009C746D"/>
    <w:rsid w:val="009D0CC9"/>
    <w:rsid w:val="009E3147"/>
    <w:rsid w:val="009E53A4"/>
    <w:rsid w:val="009E6386"/>
    <w:rsid w:val="009F3D71"/>
    <w:rsid w:val="009F7CD0"/>
    <w:rsid w:val="00A0486D"/>
    <w:rsid w:val="00A12ACE"/>
    <w:rsid w:val="00A23D30"/>
    <w:rsid w:val="00A326DB"/>
    <w:rsid w:val="00A52A7E"/>
    <w:rsid w:val="00A63970"/>
    <w:rsid w:val="00A77E9B"/>
    <w:rsid w:val="00A85562"/>
    <w:rsid w:val="00A93830"/>
    <w:rsid w:val="00A943D7"/>
    <w:rsid w:val="00A94842"/>
    <w:rsid w:val="00AA4BE4"/>
    <w:rsid w:val="00AC2052"/>
    <w:rsid w:val="00AC30EA"/>
    <w:rsid w:val="00AD007E"/>
    <w:rsid w:val="00AD3065"/>
    <w:rsid w:val="00AE7530"/>
    <w:rsid w:val="00AF5B02"/>
    <w:rsid w:val="00B0094A"/>
    <w:rsid w:val="00B02770"/>
    <w:rsid w:val="00B07A7D"/>
    <w:rsid w:val="00B260A4"/>
    <w:rsid w:val="00B2706A"/>
    <w:rsid w:val="00B43BA6"/>
    <w:rsid w:val="00B73B60"/>
    <w:rsid w:val="00B76F5B"/>
    <w:rsid w:val="00B922DA"/>
    <w:rsid w:val="00B931F3"/>
    <w:rsid w:val="00BB736E"/>
    <w:rsid w:val="00BC0EFF"/>
    <w:rsid w:val="00BC1881"/>
    <w:rsid w:val="00BC271A"/>
    <w:rsid w:val="00BF1145"/>
    <w:rsid w:val="00BF5B1F"/>
    <w:rsid w:val="00BF6453"/>
    <w:rsid w:val="00C05243"/>
    <w:rsid w:val="00C07E5D"/>
    <w:rsid w:val="00C217A5"/>
    <w:rsid w:val="00C35560"/>
    <w:rsid w:val="00C547D9"/>
    <w:rsid w:val="00C7566F"/>
    <w:rsid w:val="00C776C4"/>
    <w:rsid w:val="00C942C8"/>
    <w:rsid w:val="00CA0807"/>
    <w:rsid w:val="00CA0A60"/>
    <w:rsid w:val="00CA1406"/>
    <w:rsid w:val="00CA5DF9"/>
    <w:rsid w:val="00CA6B67"/>
    <w:rsid w:val="00CC043A"/>
    <w:rsid w:val="00CC4CA9"/>
    <w:rsid w:val="00CC4D7A"/>
    <w:rsid w:val="00CD1A85"/>
    <w:rsid w:val="00CE5917"/>
    <w:rsid w:val="00D04C35"/>
    <w:rsid w:val="00D2044E"/>
    <w:rsid w:val="00D2242F"/>
    <w:rsid w:val="00D37357"/>
    <w:rsid w:val="00D972D5"/>
    <w:rsid w:val="00D977EA"/>
    <w:rsid w:val="00DA296E"/>
    <w:rsid w:val="00DD0ABC"/>
    <w:rsid w:val="00DF2162"/>
    <w:rsid w:val="00DF7607"/>
    <w:rsid w:val="00E07EFF"/>
    <w:rsid w:val="00E12C89"/>
    <w:rsid w:val="00E17A7F"/>
    <w:rsid w:val="00E21F1F"/>
    <w:rsid w:val="00E325BE"/>
    <w:rsid w:val="00E44A44"/>
    <w:rsid w:val="00E60B7E"/>
    <w:rsid w:val="00E64B07"/>
    <w:rsid w:val="00E71DB2"/>
    <w:rsid w:val="00E73EF9"/>
    <w:rsid w:val="00E8638B"/>
    <w:rsid w:val="00E86D91"/>
    <w:rsid w:val="00E86FDB"/>
    <w:rsid w:val="00E87CAB"/>
    <w:rsid w:val="00E9186E"/>
    <w:rsid w:val="00EA155B"/>
    <w:rsid w:val="00EB2FBA"/>
    <w:rsid w:val="00EE6122"/>
    <w:rsid w:val="00EE7ACE"/>
    <w:rsid w:val="00EF47FE"/>
    <w:rsid w:val="00EF7F80"/>
    <w:rsid w:val="00F057B1"/>
    <w:rsid w:val="00F3168F"/>
    <w:rsid w:val="00F41D74"/>
    <w:rsid w:val="00F50502"/>
    <w:rsid w:val="00F562A1"/>
    <w:rsid w:val="00F64029"/>
    <w:rsid w:val="00F76BA2"/>
    <w:rsid w:val="00F913E3"/>
    <w:rsid w:val="00FD0FFA"/>
    <w:rsid w:val="00FD4B0C"/>
    <w:rsid w:val="00FF4109"/>
    <w:rsid w:val="018E17C4"/>
    <w:rsid w:val="01BC51FD"/>
    <w:rsid w:val="042A3D39"/>
    <w:rsid w:val="046E4836"/>
    <w:rsid w:val="054F5CC6"/>
    <w:rsid w:val="06DA65BE"/>
    <w:rsid w:val="06F0018C"/>
    <w:rsid w:val="06F44AB1"/>
    <w:rsid w:val="07125C3F"/>
    <w:rsid w:val="07D534C7"/>
    <w:rsid w:val="092B025E"/>
    <w:rsid w:val="0A8B2CFE"/>
    <w:rsid w:val="0B3E747B"/>
    <w:rsid w:val="0B9F37D9"/>
    <w:rsid w:val="0BC10F2C"/>
    <w:rsid w:val="0C67271E"/>
    <w:rsid w:val="0CFD4CED"/>
    <w:rsid w:val="0D5F672D"/>
    <w:rsid w:val="0DD45EFE"/>
    <w:rsid w:val="0F3127E7"/>
    <w:rsid w:val="104D056E"/>
    <w:rsid w:val="10845A12"/>
    <w:rsid w:val="114B6BE8"/>
    <w:rsid w:val="11F934A2"/>
    <w:rsid w:val="125074BC"/>
    <w:rsid w:val="139C2393"/>
    <w:rsid w:val="14394F13"/>
    <w:rsid w:val="144009E6"/>
    <w:rsid w:val="147736C1"/>
    <w:rsid w:val="149C63B3"/>
    <w:rsid w:val="17484179"/>
    <w:rsid w:val="18371611"/>
    <w:rsid w:val="19B5345C"/>
    <w:rsid w:val="1A2D11B0"/>
    <w:rsid w:val="1DC10E88"/>
    <w:rsid w:val="1DF677CE"/>
    <w:rsid w:val="1E147E51"/>
    <w:rsid w:val="1E1E3E76"/>
    <w:rsid w:val="1E862F64"/>
    <w:rsid w:val="1F623E44"/>
    <w:rsid w:val="20DA3047"/>
    <w:rsid w:val="21011E10"/>
    <w:rsid w:val="211E6089"/>
    <w:rsid w:val="21581249"/>
    <w:rsid w:val="21B376D2"/>
    <w:rsid w:val="21DB43D1"/>
    <w:rsid w:val="21E918DF"/>
    <w:rsid w:val="22261623"/>
    <w:rsid w:val="22562256"/>
    <w:rsid w:val="22C13985"/>
    <w:rsid w:val="23053061"/>
    <w:rsid w:val="23DC4534"/>
    <w:rsid w:val="24B91E87"/>
    <w:rsid w:val="24F80927"/>
    <w:rsid w:val="26CC17DB"/>
    <w:rsid w:val="2759243A"/>
    <w:rsid w:val="2762403E"/>
    <w:rsid w:val="28255FFC"/>
    <w:rsid w:val="289C5BD3"/>
    <w:rsid w:val="29210605"/>
    <w:rsid w:val="2B0668D2"/>
    <w:rsid w:val="2CCE0B03"/>
    <w:rsid w:val="2ED056C5"/>
    <w:rsid w:val="2EED486E"/>
    <w:rsid w:val="2EFB0206"/>
    <w:rsid w:val="2FD426AF"/>
    <w:rsid w:val="2FD84569"/>
    <w:rsid w:val="2FFA33FF"/>
    <w:rsid w:val="3004346B"/>
    <w:rsid w:val="30061065"/>
    <w:rsid w:val="310B3D30"/>
    <w:rsid w:val="32240ECF"/>
    <w:rsid w:val="326112DE"/>
    <w:rsid w:val="334615A4"/>
    <w:rsid w:val="346E72C6"/>
    <w:rsid w:val="34952B1A"/>
    <w:rsid w:val="351C4ED9"/>
    <w:rsid w:val="35BA70F6"/>
    <w:rsid w:val="365D6896"/>
    <w:rsid w:val="369C54D3"/>
    <w:rsid w:val="379773F4"/>
    <w:rsid w:val="37EA2457"/>
    <w:rsid w:val="38621536"/>
    <w:rsid w:val="38FC583D"/>
    <w:rsid w:val="399B6761"/>
    <w:rsid w:val="3A490EA3"/>
    <w:rsid w:val="3DBA14E9"/>
    <w:rsid w:val="3DE57F43"/>
    <w:rsid w:val="3EC702FC"/>
    <w:rsid w:val="3F2550A0"/>
    <w:rsid w:val="3FA728E1"/>
    <w:rsid w:val="400F079A"/>
    <w:rsid w:val="409C6796"/>
    <w:rsid w:val="41346B80"/>
    <w:rsid w:val="417B45E0"/>
    <w:rsid w:val="423F3E4D"/>
    <w:rsid w:val="42642199"/>
    <w:rsid w:val="4285382B"/>
    <w:rsid w:val="42EF3F86"/>
    <w:rsid w:val="44EB73B7"/>
    <w:rsid w:val="44F2173D"/>
    <w:rsid w:val="46BA7CE7"/>
    <w:rsid w:val="46FC63A9"/>
    <w:rsid w:val="479A37D1"/>
    <w:rsid w:val="48C4599D"/>
    <w:rsid w:val="491679E0"/>
    <w:rsid w:val="4ABB22F3"/>
    <w:rsid w:val="4AC21B29"/>
    <w:rsid w:val="4B2A3714"/>
    <w:rsid w:val="4B374526"/>
    <w:rsid w:val="4B5F0B18"/>
    <w:rsid w:val="4BD159BE"/>
    <w:rsid w:val="4C4233EC"/>
    <w:rsid w:val="4CB93EB8"/>
    <w:rsid w:val="4E1A376A"/>
    <w:rsid w:val="4FE03A71"/>
    <w:rsid w:val="50447929"/>
    <w:rsid w:val="508C1E90"/>
    <w:rsid w:val="52340BF9"/>
    <w:rsid w:val="524F53FA"/>
    <w:rsid w:val="53BA4A4C"/>
    <w:rsid w:val="53D424BA"/>
    <w:rsid w:val="54EC72AD"/>
    <w:rsid w:val="55F57E58"/>
    <w:rsid w:val="58C41464"/>
    <w:rsid w:val="5A7937D1"/>
    <w:rsid w:val="5AEC1B67"/>
    <w:rsid w:val="5B27487C"/>
    <w:rsid w:val="5B2D33A9"/>
    <w:rsid w:val="5EE82113"/>
    <w:rsid w:val="5FA9436C"/>
    <w:rsid w:val="6067263E"/>
    <w:rsid w:val="61BC1DB9"/>
    <w:rsid w:val="626C4D4D"/>
    <w:rsid w:val="62C707FD"/>
    <w:rsid w:val="62D453AE"/>
    <w:rsid w:val="6332114D"/>
    <w:rsid w:val="640309CA"/>
    <w:rsid w:val="64E15ACD"/>
    <w:rsid w:val="656D4113"/>
    <w:rsid w:val="65B6780A"/>
    <w:rsid w:val="661317D1"/>
    <w:rsid w:val="66B05C02"/>
    <w:rsid w:val="66D74B50"/>
    <w:rsid w:val="66F63960"/>
    <w:rsid w:val="6775269C"/>
    <w:rsid w:val="67E13B29"/>
    <w:rsid w:val="68A66478"/>
    <w:rsid w:val="68ED27DD"/>
    <w:rsid w:val="6B1E4DF4"/>
    <w:rsid w:val="6BCE3707"/>
    <w:rsid w:val="6C2C7BB1"/>
    <w:rsid w:val="6D8127C3"/>
    <w:rsid w:val="6DC17674"/>
    <w:rsid w:val="6DE24504"/>
    <w:rsid w:val="6E482F82"/>
    <w:rsid w:val="6F51451C"/>
    <w:rsid w:val="6FA77ECF"/>
    <w:rsid w:val="6FCF313D"/>
    <w:rsid w:val="6FD1080A"/>
    <w:rsid w:val="70BD0D02"/>
    <w:rsid w:val="70D717D1"/>
    <w:rsid w:val="70E2289C"/>
    <w:rsid w:val="73CF7F57"/>
    <w:rsid w:val="73F7665E"/>
    <w:rsid w:val="74D56F63"/>
    <w:rsid w:val="75362C66"/>
    <w:rsid w:val="75916B9C"/>
    <w:rsid w:val="75C75BA2"/>
    <w:rsid w:val="75DF1E46"/>
    <w:rsid w:val="762F7BE6"/>
    <w:rsid w:val="774112D2"/>
    <w:rsid w:val="779B0810"/>
    <w:rsid w:val="79502851"/>
    <w:rsid w:val="79C30617"/>
    <w:rsid w:val="79C318A1"/>
    <w:rsid w:val="7AA005AC"/>
    <w:rsid w:val="7BF7152B"/>
    <w:rsid w:val="7CEC5760"/>
    <w:rsid w:val="7CF03360"/>
    <w:rsid w:val="7D063A2A"/>
    <w:rsid w:val="7D291C1C"/>
    <w:rsid w:val="7EEC3CF2"/>
    <w:rsid w:val="7EF2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F5D"/>
    <w:pPr>
      <w:widowControl w:val="0"/>
      <w:adjustRightInd w:val="0"/>
      <w:ind w:firstLineChars="200" w:firstLine="200"/>
      <w:jc w:val="both"/>
      <w:textAlignment w:val="baseline"/>
    </w:pPr>
    <w:rPr>
      <w:rFonts w:eastAsia="仿宋_GB2312"/>
      <w:sz w:val="32"/>
    </w:rPr>
  </w:style>
  <w:style w:type="paragraph" w:styleId="10">
    <w:name w:val="heading 1"/>
    <w:basedOn w:val="a"/>
    <w:next w:val="a"/>
    <w:qFormat/>
    <w:rsid w:val="00347F5D"/>
    <w:pPr>
      <w:keepNext/>
      <w:keepLines/>
      <w:spacing w:beforeLines="100" w:afterLines="50"/>
      <w:ind w:firstLineChars="0" w:firstLine="0"/>
      <w:jc w:val="center"/>
      <w:outlineLvl w:val="0"/>
    </w:pPr>
    <w:rPr>
      <w:rFonts w:eastAsia="文鼎大标宋简"/>
      <w:kern w:val="44"/>
      <w:sz w:val="40"/>
    </w:rPr>
  </w:style>
  <w:style w:type="paragraph" w:styleId="20">
    <w:name w:val="heading 2"/>
    <w:basedOn w:val="a"/>
    <w:next w:val="a"/>
    <w:qFormat/>
    <w:rsid w:val="00347F5D"/>
    <w:pPr>
      <w:keepNext/>
      <w:keepLines/>
      <w:spacing w:beforeLines="100" w:afterLines="50"/>
      <w:ind w:firstLineChars="0" w:firstLine="0"/>
      <w:jc w:val="center"/>
      <w:outlineLvl w:val="1"/>
    </w:pPr>
    <w:rPr>
      <w:rFonts w:eastAsia="文鼎大标宋简"/>
      <w:sz w:val="36"/>
    </w:rPr>
  </w:style>
  <w:style w:type="paragraph" w:styleId="30">
    <w:name w:val="heading 3"/>
    <w:basedOn w:val="a"/>
    <w:next w:val="a"/>
    <w:qFormat/>
    <w:rsid w:val="00347F5D"/>
    <w:pPr>
      <w:keepNext/>
      <w:keepLines/>
      <w:spacing w:beforeLines="100" w:afterLines="50"/>
      <w:ind w:firstLineChars="0" w:firstLine="0"/>
      <w:jc w:val="center"/>
      <w:outlineLvl w:val="2"/>
    </w:pPr>
    <w:rPr>
      <w:rFonts w:eastAsia="黑体"/>
    </w:rPr>
  </w:style>
  <w:style w:type="paragraph" w:styleId="40">
    <w:name w:val="heading 4"/>
    <w:basedOn w:val="a"/>
    <w:next w:val="a"/>
    <w:qFormat/>
    <w:rsid w:val="00347F5D"/>
    <w:pPr>
      <w:keepNext/>
      <w:keepLines/>
      <w:spacing w:beforeLines="100" w:afterLines="50"/>
      <w:ind w:firstLineChars="0" w:firstLine="0"/>
      <w:jc w:val="center"/>
      <w:outlineLvl w:val="3"/>
    </w:pPr>
    <w:rPr>
      <w:rFonts w:eastAsia="黑体"/>
      <w:sz w:val="28"/>
    </w:rPr>
  </w:style>
  <w:style w:type="paragraph" w:styleId="5">
    <w:name w:val="heading 5"/>
    <w:basedOn w:val="a"/>
    <w:next w:val="a"/>
    <w:qFormat/>
    <w:rsid w:val="00347F5D"/>
    <w:pPr>
      <w:keepNext/>
      <w:keepLines/>
      <w:spacing w:beforeLines="100" w:afterLines="50"/>
      <w:ind w:firstLineChars="0" w:firstLine="0"/>
      <w:jc w:val="center"/>
      <w:outlineLvl w:val="4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47F5D"/>
    <w:pPr>
      <w:ind w:left="127"/>
    </w:pPr>
    <w:rPr>
      <w:rFonts w:ascii="宋体" w:eastAsia="宋体" w:hAnsi="宋体"/>
      <w:sz w:val="30"/>
      <w:szCs w:val="30"/>
    </w:rPr>
  </w:style>
  <w:style w:type="paragraph" w:styleId="a4">
    <w:name w:val="Body Text Indent"/>
    <w:basedOn w:val="a"/>
    <w:qFormat/>
    <w:rsid w:val="00347F5D"/>
    <w:pPr>
      <w:ind w:firstLine="640"/>
    </w:pPr>
  </w:style>
  <w:style w:type="paragraph" w:styleId="a5">
    <w:name w:val="Date"/>
    <w:basedOn w:val="a"/>
    <w:next w:val="a"/>
    <w:qFormat/>
    <w:rsid w:val="00347F5D"/>
    <w:pPr>
      <w:adjustRightInd/>
      <w:ind w:firstLineChars="0" w:firstLine="0"/>
      <w:textAlignment w:val="auto"/>
    </w:pPr>
    <w:rPr>
      <w:rFonts w:ascii="楷体_GB2312" w:eastAsia="楷体_GB2312"/>
      <w:kern w:val="2"/>
    </w:rPr>
  </w:style>
  <w:style w:type="paragraph" w:styleId="a6">
    <w:name w:val="Balloon Text"/>
    <w:basedOn w:val="a"/>
    <w:semiHidden/>
    <w:qFormat/>
    <w:rsid w:val="00347F5D"/>
    <w:rPr>
      <w:sz w:val="18"/>
      <w:szCs w:val="18"/>
    </w:rPr>
  </w:style>
  <w:style w:type="paragraph" w:styleId="a7">
    <w:name w:val="footer"/>
    <w:basedOn w:val="a"/>
    <w:qFormat/>
    <w:rsid w:val="0034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34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347F5D"/>
    <w:pPr>
      <w:spacing w:beforeAutospacing="1" w:afterAutospacing="1"/>
      <w:jc w:val="left"/>
    </w:pPr>
    <w:rPr>
      <w:sz w:val="24"/>
    </w:rPr>
  </w:style>
  <w:style w:type="character" w:styleId="aa">
    <w:name w:val="page number"/>
    <w:basedOn w:val="a0"/>
    <w:qFormat/>
    <w:rsid w:val="00347F5D"/>
  </w:style>
  <w:style w:type="table" w:styleId="ab">
    <w:name w:val="Table Grid"/>
    <w:basedOn w:val="a1"/>
    <w:qFormat/>
    <w:rsid w:val="00347F5D"/>
    <w:pPr>
      <w:widowControl w:val="0"/>
      <w:adjustRightInd w:val="0"/>
      <w:ind w:firstLineChars="200" w:firstLine="20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编号1"/>
    <w:basedOn w:val="a"/>
    <w:next w:val="a"/>
    <w:qFormat/>
    <w:rsid w:val="00347F5D"/>
    <w:pPr>
      <w:numPr>
        <w:numId w:val="1"/>
      </w:numPr>
      <w:tabs>
        <w:tab w:val="clear" w:pos="1344"/>
        <w:tab w:val="left" w:pos="360"/>
        <w:tab w:val="left" w:pos="1280"/>
      </w:tabs>
      <w:spacing w:beforeLines="100" w:afterLines="50"/>
      <w:ind w:firstLineChars="0" w:firstLine="0"/>
      <w:outlineLvl w:val="1"/>
    </w:pPr>
    <w:rPr>
      <w:rFonts w:eastAsia="黑体"/>
    </w:rPr>
  </w:style>
  <w:style w:type="paragraph" w:customStyle="1" w:styleId="2">
    <w:name w:val="编号2"/>
    <w:basedOn w:val="a"/>
    <w:next w:val="a"/>
    <w:qFormat/>
    <w:rsid w:val="00347F5D"/>
    <w:pPr>
      <w:numPr>
        <w:numId w:val="2"/>
      </w:numPr>
      <w:tabs>
        <w:tab w:val="left" w:pos="1280"/>
      </w:tabs>
      <w:spacing w:beforeLines="100" w:afterLines="50"/>
      <w:ind w:firstLineChars="0" w:firstLine="0"/>
      <w:outlineLvl w:val="2"/>
    </w:pPr>
    <w:rPr>
      <w:rFonts w:eastAsia="楷体_GB2312"/>
    </w:rPr>
  </w:style>
  <w:style w:type="paragraph" w:customStyle="1" w:styleId="3">
    <w:name w:val="编号3"/>
    <w:basedOn w:val="a"/>
    <w:next w:val="a"/>
    <w:qFormat/>
    <w:rsid w:val="00347F5D"/>
    <w:pPr>
      <w:numPr>
        <w:numId w:val="3"/>
      </w:numPr>
      <w:tabs>
        <w:tab w:val="left" w:pos="1280"/>
      </w:tabs>
      <w:spacing w:beforeLines="100" w:afterLines="50"/>
      <w:ind w:firstLineChars="0" w:firstLine="0"/>
      <w:outlineLvl w:val="3"/>
    </w:pPr>
  </w:style>
  <w:style w:type="paragraph" w:customStyle="1" w:styleId="4">
    <w:name w:val="编号4"/>
    <w:basedOn w:val="a"/>
    <w:qFormat/>
    <w:rsid w:val="00347F5D"/>
    <w:pPr>
      <w:numPr>
        <w:numId w:val="4"/>
      </w:numPr>
      <w:tabs>
        <w:tab w:val="left" w:pos="1120"/>
      </w:tabs>
      <w:ind w:firstLineChars="0" w:firstLine="0"/>
      <w:outlineLvl w:val="4"/>
    </w:pPr>
  </w:style>
  <w:style w:type="paragraph" w:customStyle="1" w:styleId="Char">
    <w:name w:val="普通(网站) Char"/>
    <w:basedOn w:val="a"/>
    <w:qFormat/>
    <w:rsid w:val="00347F5D"/>
    <w:pPr>
      <w:widowControl/>
      <w:spacing w:beforeAutospacing="1" w:afterAutospacing="1"/>
      <w:jc w:val="left"/>
    </w:pPr>
    <w:rPr>
      <w:rFonts w:ascii="宋体" w:eastAsia="宋体" w:hAnsi="宋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3963</Words>
  <Characters>727</Characters>
  <Application>Microsoft Office Word</Application>
  <DocSecurity>0</DocSecurity>
  <Lines>6</Lines>
  <Paragraphs>9</Paragraphs>
  <ScaleCrop>false</ScaleCrop>
  <Company>bbb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米财字〔2003〕　号</dc:title>
  <dc:creator>aaa</dc:creator>
  <cp:lastModifiedBy>User</cp:lastModifiedBy>
  <cp:revision>89</cp:revision>
  <cp:lastPrinted>2018-02-08T01:05:00Z</cp:lastPrinted>
  <dcterms:created xsi:type="dcterms:W3CDTF">2017-11-21T01:22:00Z</dcterms:created>
  <dcterms:modified xsi:type="dcterms:W3CDTF">2019-02-21T09:28:00Z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